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D8E92B" w14:textId="77777777" w:rsidR="00E017E1" w:rsidRDefault="00000000">
      <w:pPr>
        <w:pStyle w:val="aa"/>
      </w:pPr>
      <w:r>
        <w:t>Curriculum Vitae</w:t>
      </w:r>
    </w:p>
    <w:p w14:paraId="6B75DB07" w14:textId="77777777" w:rsidR="00E017E1" w:rsidRDefault="00000000">
      <w:pPr>
        <w:pStyle w:val="1"/>
      </w:pPr>
      <w:r>
        <w:t>Zion Barnetz, Ph.D.</w:t>
      </w:r>
    </w:p>
    <w:p w14:paraId="23609587" w14:textId="77777777" w:rsidR="00E017E1" w:rsidRDefault="00000000">
      <w:pPr>
        <w:pStyle w:val="21"/>
      </w:pPr>
      <w:r>
        <w:t>1. Personal Details &amp; Affiliation</w:t>
      </w:r>
    </w:p>
    <w:p w14:paraId="4B552ACB" w14:textId="77777777" w:rsidR="00E017E1" w:rsidRDefault="00000000">
      <w:r>
        <w:t>Name: Zion Barnetz</w:t>
      </w:r>
    </w:p>
    <w:p w14:paraId="1D5783EB" w14:textId="77777777" w:rsidR="00E017E1" w:rsidRDefault="00000000">
      <w:r>
        <w:t>Date of Birth: July 12, 1969</w:t>
      </w:r>
    </w:p>
    <w:p w14:paraId="416C7D80" w14:textId="77777777" w:rsidR="00E017E1" w:rsidRDefault="00000000">
      <w:r>
        <w:t>Place of Birth: Israel</w:t>
      </w:r>
    </w:p>
    <w:p w14:paraId="7A177B00" w14:textId="77777777" w:rsidR="00E017E1" w:rsidRDefault="00000000">
      <w:r>
        <w:t>Family Status: Married, four children</w:t>
      </w:r>
    </w:p>
    <w:p w14:paraId="71D6B797" w14:textId="7D866CA4" w:rsidR="00E017E1" w:rsidRDefault="00000000">
      <w:r>
        <w:t xml:space="preserve">Address: </w:t>
      </w:r>
      <w:proofErr w:type="spellStart"/>
      <w:r w:rsidR="0070023F">
        <w:t>Yoseftal</w:t>
      </w:r>
      <w:proofErr w:type="spellEnd"/>
      <w:r w:rsidR="0070023F">
        <w:t xml:space="preserve"> 20, Afula</w:t>
      </w:r>
    </w:p>
    <w:p w14:paraId="554E2127" w14:textId="10A8A6DA" w:rsidR="00E017E1" w:rsidRDefault="00000000">
      <w:r>
        <w:t>Telephone: 05</w:t>
      </w:r>
      <w:r w:rsidR="0070023F">
        <w:t>2</w:t>
      </w:r>
      <w:r>
        <w:t>-</w:t>
      </w:r>
      <w:r w:rsidR="0070023F">
        <w:t>5215840</w:t>
      </w:r>
    </w:p>
    <w:p w14:paraId="315AB467" w14:textId="77777777" w:rsidR="00E017E1" w:rsidRDefault="00000000">
      <w:r>
        <w:t>E-mail: zionb@yvc.ac.il</w:t>
      </w:r>
    </w:p>
    <w:p w14:paraId="7FC7A815" w14:textId="77777777" w:rsidR="00E017E1" w:rsidRDefault="00000000">
      <w:r>
        <w:t>Affiliation: Department of Human Services, Max Stern Yezreel Valley College</w:t>
      </w:r>
    </w:p>
    <w:p w14:paraId="29883793" w14:textId="77777777" w:rsidR="00E017E1" w:rsidRDefault="00000000">
      <w:pPr>
        <w:pStyle w:val="21"/>
      </w:pPr>
      <w:r>
        <w:t>2. Education</w:t>
      </w:r>
    </w:p>
    <w:p w14:paraId="69C8C550" w14:textId="77777777" w:rsidR="00E017E1" w:rsidRDefault="00000000">
      <w:pPr>
        <w:pStyle w:val="a0"/>
      </w:pPr>
      <w:r>
        <w:t>B.S.W, Tel Aviv University (1991–1993). Year of approval: 1993</w:t>
      </w:r>
    </w:p>
    <w:p w14:paraId="56466FC5" w14:textId="77777777" w:rsidR="00E017E1" w:rsidRDefault="00000000">
      <w:pPr>
        <w:pStyle w:val="a0"/>
      </w:pPr>
      <w:r>
        <w:t>M.S.W, Tel Aviv University (2001). Year of approval: 2001</w:t>
      </w:r>
    </w:p>
    <w:p w14:paraId="673AAD02" w14:textId="77777777" w:rsidR="00E017E1" w:rsidRDefault="00000000">
      <w:pPr>
        <w:pStyle w:val="a0"/>
      </w:pPr>
      <w:r>
        <w:t>Ph.D., Tel Aviv University (1998–2005). Year of approval: 2005</w:t>
      </w:r>
    </w:p>
    <w:p w14:paraId="510C1AC4" w14:textId="77777777" w:rsidR="00E017E1" w:rsidRDefault="00000000">
      <w:pPr>
        <w:pStyle w:val="21"/>
      </w:pPr>
      <w:r>
        <w:t>3. Academic Experience</w:t>
      </w:r>
    </w:p>
    <w:p w14:paraId="586BA067" w14:textId="77777777" w:rsidR="00E017E1" w:rsidRDefault="00000000">
      <w:pPr>
        <w:pStyle w:val="a0"/>
      </w:pPr>
      <w:r>
        <w:t>Instructor (Dr.), Department of Human Services, Max Stern Yezreel Valley College (2004–2007)</w:t>
      </w:r>
    </w:p>
    <w:p w14:paraId="33F56909" w14:textId="77777777" w:rsidR="00E017E1" w:rsidRDefault="00000000">
      <w:pPr>
        <w:pStyle w:val="a0"/>
      </w:pPr>
      <w:r>
        <w:t>Lecturer, Department of Human Services, Max Stern Yezreel Valley College (2007–2015)</w:t>
      </w:r>
    </w:p>
    <w:p w14:paraId="68CB3B09" w14:textId="77777777" w:rsidR="00E017E1" w:rsidRDefault="00000000">
      <w:pPr>
        <w:pStyle w:val="a0"/>
      </w:pPr>
      <w:r>
        <w:t>Senior Lecturer, Department of Human Services, Max Stern Yezreel Valley College (2015– )</w:t>
      </w:r>
    </w:p>
    <w:p w14:paraId="57A4AE05" w14:textId="77777777" w:rsidR="00E017E1" w:rsidRDefault="00000000">
      <w:pPr>
        <w:pStyle w:val="a0"/>
      </w:pPr>
      <w:r>
        <w:t>Head of Department, Department of Human Services, Max Stern Yezreel Valley College (2021– )</w:t>
      </w:r>
    </w:p>
    <w:p w14:paraId="63B4E947" w14:textId="77777777" w:rsidR="00E017E1" w:rsidRDefault="00000000">
      <w:pPr>
        <w:pStyle w:val="21"/>
      </w:pPr>
      <w:r>
        <w:t>4. Academic Activities</w:t>
      </w:r>
    </w:p>
    <w:p w14:paraId="2E66457A" w14:textId="77777777" w:rsidR="00E017E1" w:rsidRDefault="00000000">
      <w:pPr>
        <w:pStyle w:val="a0"/>
      </w:pPr>
      <w:r>
        <w:t>Memberships:</w:t>
      </w:r>
    </w:p>
    <w:p w14:paraId="24841664" w14:textId="77777777" w:rsidR="00E017E1" w:rsidRDefault="00000000">
      <w:pPr>
        <w:pStyle w:val="a0"/>
      </w:pPr>
      <w:r>
        <w:t>Facet Theory Association (2007–2015)</w:t>
      </w:r>
    </w:p>
    <w:p w14:paraId="7A5BAF39" w14:textId="77777777" w:rsidR="00E017E1" w:rsidRDefault="00000000">
      <w:pPr>
        <w:pStyle w:val="a0"/>
      </w:pPr>
      <w:r>
        <w:t>Israel Association of Social Workers</w:t>
      </w:r>
    </w:p>
    <w:p w14:paraId="2A5E270D" w14:textId="77777777" w:rsidR="00E017E1" w:rsidRDefault="00000000">
      <w:pPr>
        <w:pStyle w:val="a0"/>
      </w:pPr>
      <w:r>
        <w:t>Israeli Sociological Society</w:t>
      </w:r>
    </w:p>
    <w:p w14:paraId="790CF59C" w14:textId="77777777" w:rsidR="00E017E1" w:rsidRDefault="00000000">
      <w:pPr>
        <w:pStyle w:val="a0"/>
      </w:pPr>
      <w:r>
        <w:t>Treasurer-Secretary, International Facet Theory Association (2013–2015)</w:t>
      </w:r>
    </w:p>
    <w:p w14:paraId="0137645A" w14:textId="77777777" w:rsidR="00E017E1" w:rsidRDefault="00000000">
      <w:pPr>
        <w:pStyle w:val="21"/>
      </w:pPr>
      <w:r>
        <w:lastRenderedPageBreak/>
        <w:t>5. Participation in Scholarly Conferences</w:t>
      </w:r>
    </w:p>
    <w:p w14:paraId="45117BC7" w14:textId="77777777" w:rsidR="00E017E1" w:rsidRDefault="00000000">
      <w:pPr>
        <w:pStyle w:val="a0"/>
      </w:pPr>
      <w:r>
        <w:t>Full lists of international and national conference presentations are included in previous CV versions.</w:t>
      </w:r>
    </w:p>
    <w:p w14:paraId="4AC66C24" w14:textId="77777777" w:rsidR="00E017E1" w:rsidRDefault="00000000">
      <w:pPr>
        <w:pStyle w:val="21"/>
      </w:pPr>
      <w:r>
        <w:t>6. Research Grants</w:t>
      </w:r>
    </w:p>
    <w:p w14:paraId="392F8722" w14:textId="77777777" w:rsidR="00E017E1" w:rsidRDefault="00000000">
      <w:pPr>
        <w:pStyle w:val="a0"/>
      </w:pPr>
      <w:r>
        <w:t>2014 – Evaluation research: Jewish and Arab Youth Experiencing a Shared Past (USAID West Bank/Gaza office) — PI</w:t>
      </w:r>
    </w:p>
    <w:p w14:paraId="6F5FE5F6" w14:textId="77777777" w:rsidR="00E017E1" w:rsidRDefault="00000000">
      <w:pPr>
        <w:pStyle w:val="a0"/>
      </w:pPr>
      <w:r>
        <w:t>2015–2016 – Non Violent Program (USAID West Bank/Gaza office) — PI + Staff Training</w:t>
      </w:r>
    </w:p>
    <w:p w14:paraId="4D05FA90" w14:textId="77777777" w:rsidR="00E017E1" w:rsidRDefault="00000000">
      <w:pPr>
        <w:pStyle w:val="a0"/>
      </w:pPr>
      <w:r>
        <w:t>2018–2023 – Youth United Against Racism (USAID West Bank/Gaza office) — PI</w:t>
      </w:r>
    </w:p>
    <w:p w14:paraId="5C10D0A0" w14:textId="4D4A4912" w:rsidR="0070023F" w:rsidRDefault="00000000" w:rsidP="0070023F">
      <w:pPr>
        <w:pStyle w:val="21"/>
      </w:pPr>
      <w:r>
        <w:t>7</w:t>
      </w:r>
      <w:r w:rsidR="0070023F" w:rsidRPr="0070023F">
        <w:t xml:space="preserve"> </w:t>
      </w:r>
      <w:r w:rsidR="0070023F">
        <w:t>Publications</w:t>
      </w:r>
    </w:p>
    <w:p w14:paraId="0C207859" w14:textId="77777777" w:rsidR="0070023F" w:rsidRDefault="0070023F" w:rsidP="0070023F">
      <w:pPr>
        <w:pStyle w:val="31"/>
      </w:pPr>
      <w:r>
        <w:t xml:space="preserve">PhD </w:t>
      </w:r>
      <w:proofErr w:type="spellStart"/>
      <w:r>
        <w:t>Disertation</w:t>
      </w:r>
      <w:proofErr w:type="spellEnd"/>
      <w:r>
        <w:t>:</w:t>
      </w:r>
    </w:p>
    <w:p w14:paraId="54B5A93A" w14:textId="77777777" w:rsidR="0070023F" w:rsidRDefault="0070023F" w:rsidP="0070023F">
      <w:pPr>
        <w:pStyle w:val="a0"/>
      </w:pPr>
      <w:r>
        <w:t>Barnetz, Z. (2005). "The relationship between functional characteristics of residential homes and the quality of life of the juvenile offenders living in them". Tel Aviv University, supervised by Professor Yochanan Wozner. (H)</w:t>
      </w:r>
    </w:p>
    <w:p w14:paraId="5829E711" w14:textId="77777777" w:rsidR="0070023F" w:rsidRPr="00AF2D7F" w:rsidRDefault="0070023F" w:rsidP="0070023F">
      <w:pPr>
        <w:pStyle w:val="a0"/>
        <w:numPr>
          <w:ilvl w:val="0"/>
          <w:numId w:val="0"/>
        </w:numPr>
        <w:rPr>
          <w:b/>
          <w:bCs/>
          <w:color w:val="1F497D" w:themeColor="text2"/>
        </w:rPr>
      </w:pPr>
      <w:r w:rsidRPr="00AF2D7F">
        <w:rPr>
          <w:b/>
          <w:bCs/>
          <w:color w:val="1F497D" w:themeColor="text2"/>
        </w:rPr>
        <w:t>Papers in Refereed Journals</w:t>
      </w:r>
    </w:p>
    <w:p w14:paraId="5A925E93" w14:textId="77777777" w:rsidR="0070023F" w:rsidRDefault="0070023F" w:rsidP="0070023F">
      <w:pPr>
        <w:pStyle w:val="a0"/>
      </w:pPr>
      <w:r>
        <w:t>Feigin, R., Barnetz, Z., &amp; Davidson- Arad, B. (2008). Quality of life in family members coping with chronic illness in a relative: An exploratory study. Families, Systems and Health, 26(3), 267-</w:t>
      </w:r>
      <w:proofErr w:type="gramStart"/>
      <w:r>
        <w:t>281.(</w:t>
      </w:r>
      <w:proofErr w:type="gramEnd"/>
      <w:r>
        <w:t xml:space="preserve"> Ranked 96 out of 347 in Public Health Journals, Q2, impact factor: 1.735)</w:t>
      </w:r>
    </w:p>
    <w:p w14:paraId="3C4320B8" w14:textId="77777777" w:rsidR="0070023F" w:rsidRDefault="0070023F" w:rsidP="0070023F">
      <w:pPr>
        <w:pStyle w:val="a0"/>
      </w:pPr>
      <w:r>
        <w:t>Barnetz, Z., &amp; Feigin, R. (2012). ‘We didn’t have to talk’: Adolescent perception of mentor-mentee relationships in an evaluation study of a mentoring program for adolescents with juvenile diabetes. Child &amp; Adolescent Social Work Journal, 29, 463-483. (Ranked 46 out of 61 in Social Work Journals, Q3, impact factor: 0.26)</w:t>
      </w:r>
    </w:p>
    <w:p w14:paraId="764AFB39" w14:textId="77777777" w:rsidR="0070023F" w:rsidRDefault="0070023F" w:rsidP="0070023F">
      <w:pPr>
        <w:pStyle w:val="a0"/>
      </w:pPr>
      <w:proofErr w:type="spellStart"/>
      <w:r>
        <w:t>Shanhav</w:t>
      </w:r>
      <w:proofErr w:type="spellEnd"/>
      <w:r>
        <w:t xml:space="preserve"> Goldberg, R., Barnetz, Z., &amp; Gensburg, K. (2012). "Don’t make me hate you’: Perceived racism and cultural quality of life among adolescent Ethiopian girls. Social Issues in Israel, 14, 93-</w:t>
      </w:r>
      <w:proofErr w:type="gramStart"/>
      <w:r>
        <w:t>117.(</w:t>
      </w:r>
      <w:proofErr w:type="gramEnd"/>
      <w:r>
        <w:t>H)</w:t>
      </w:r>
    </w:p>
    <w:p w14:paraId="3594A561" w14:textId="77777777" w:rsidR="0070023F" w:rsidRDefault="0070023F" w:rsidP="0070023F">
      <w:pPr>
        <w:pStyle w:val="a0"/>
      </w:pPr>
      <w:r>
        <w:t xml:space="preserve">Katz, C., &amp; Barnetz, Z. (2013). "Love </w:t>
      </w:r>
      <w:proofErr w:type="spellStart"/>
      <w:r>
        <w:t>covereth</w:t>
      </w:r>
      <w:proofErr w:type="spellEnd"/>
      <w:r>
        <w:t xml:space="preserve"> all transgressions": Children`s experiences of physical abuse as portrayed in their narratives during forensic investigations. Children and youth services review, 43, 1-7 (Ranked 14 out of 61 in Social Work Journals, Q1, impact factor: 1.006)</w:t>
      </w:r>
    </w:p>
    <w:p w14:paraId="229954D4" w14:textId="77777777" w:rsidR="0070023F" w:rsidRDefault="0070023F" w:rsidP="0070023F">
      <w:pPr>
        <w:pStyle w:val="a0"/>
      </w:pPr>
      <w:r>
        <w:t>Katz, C., &amp; Barnetz, Z. (2013). Fight, flight or self-change: Characterizing the</w:t>
      </w:r>
    </w:p>
    <w:p w14:paraId="6F5813A4" w14:textId="77777777" w:rsidR="0070023F" w:rsidRDefault="0070023F" w:rsidP="0070023F">
      <w:pPr>
        <w:pStyle w:val="a0"/>
      </w:pPr>
      <w:r>
        <w:t xml:space="preserve">Behavior patterns of children, alleged victims of abuse. Child Abuse and Neglect, 0(0), 1-11. DOI: 10.1016/j.chiabu.2013.08.006 (Ranked 3 out of 41 in Social Work Journals, Q1, IF: 2.47). </w:t>
      </w:r>
    </w:p>
    <w:p w14:paraId="20F6777C" w14:textId="77777777" w:rsidR="0070023F" w:rsidRDefault="0070023F" w:rsidP="0070023F">
      <w:pPr>
        <w:pStyle w:val="a0"/>
      </w:pPr>
      <w:r>
        <w:t>Ritov, G., &amp; Barnetz, Z. (2013). The moderating effect of parenthood on the</w:t>
      </w:r>
    </w:p>
    <w:p w14:paraId="2A52A218" w14:textId="77777777" w:rsidR="0070023F" w:rsidRDefault="0070023F" w:rsidP="0070023F">
      <w:pPr>
        <w:pStyle w:val="a0"/>
      </w:pPr>
      <w:r>
        <w:t>Relationship between PTSD symptoms and lateral preference in Israeli reserve combat troops. Journal of Nerves and Mental Disease, 201, 703-705. (Ranked 69 out of 354 in Psychiatry and Mental Health, Q1, impact factor: 1.69)</w:t>
      </w:r>
    </w:p>
    <w:p w14:paraId="3F214896" w14:textId="77777777" w:rsidR="0070023F" w:rsidRDefault="0070023F" w:rsidP="0070023F">
      <w:pPr>
        <w:pStyle w:val="a0"/>
      </w:pPr>
      <w:r>
        <w:t xml:space="preserve">Ritov, </w:t>
      </w:r>
      <w:proofErr w:type="gramStart"/>
      <w:r>
        <w:t>G.,&amp;</w:t>
      </w:r>
      <w:proofErr w:type="gramEnd"/>
      <w:r>
        <w:t xml:space="preserve">  Barnetz, Z. (2013). The interrelationships between moral attitudes, </w:t>
      </w:r>
      <w:proofErr w:type="gramStart"/>
      <w:r>
        <w:t>Posttraumatic Stress Disorder</w:t>
      </w:r>
      <w:proofErr w:type="gramEnd"/>
      <w:r>
        <w:t xml:space="preserve"> symptoms and mixed lateral preference in Israeli reserve </w:t>
      </w:r>
      <w:r>
        <w:lastRenderedPageBreak/>
        <w:t>combat troops. International Journal of Social Psychiatry, 0(0) 1 –7. DOI: 10.1177/0020764013502469 (Ranked 72/120 in Psychiatry; IF:1.504)</w:t>
      </w:r>
    </w:p>
    <w:p w14:paraId="7AEA8279" w14:textId="77777777" w:rsidR="0070023F" w:rsidRDefault="0070023F" w:rsidP="0070023F">
      <w:pPr>
        <w:pStyle w:val="a0"/>
      </w:pPr>
      <w:r>
        <w:t>Barnetz, Z., &amp; Vardi, S. (2014). Moving ahead, falling apart, losing power: Three narratives to the development of human services. Journal of Progressive Human Services.25,2,75-97</w:t>
      </w:r>
    </w:p>
    <w:p w14:paraId="119C4FF3" w14:textId="77777777" w:rsidR="0070023F" w:rsidRDefault="0070023F" w:rsidP="0070023F">
      <w:pPr>
        <w:pStyle w:val="a0"/>
      </w:pPr>
      <w:r>
        <w:t xml:space="preserve">Katz, C., &amp; Barnetz, Z., &amp; </w:t>
      </w:r>
      <w:proofErr w:type="spellStart"/>
      <w:r>
        <w:t>Hershkovits</w:t>
      </w:r>
      <w:proofErr w:type="spellEnd"/>
      <w:r>
        <w:t>, I. (2014). The effect of drawing on children`s experiences of investigations following alleged child abuse. Child Abuse and Neglect, 38,5,858-867 (Ranked 3 out of 41 in Social Work Journals, Q1, IF: 2.47)</w:t>
      </w:r>
    </w:p>
    <w:p w14:paraId="34B3D7A6" w14:textId="77777777" w:rsidR="0070023F" w:rsidRDefault="0070023F" w:rsidP="0070023F">
      <w:pPr>
        <w:pStyle w:val="a0"/>
      </w:pPr>
      <w:r>
        <w:t xml:space="preserve">Barnetz, Z., &amp; </w:t>
      </w:r>
      <w:proofErr w:type="spellStart"/>
      <w:proofErr w:type="gramStart"/>
      <w:r>
        <w:t>Vardi,S</w:t>
      </w:r>
      <w:proofErr w:type="spellEnd"/>
      <w:r>
        <w:t>.</w:t>
      </w:r>
      <w:proofErr w:type="gramEnd"/>
      <w:r>
        <w:t xml:space="preserve">(2015). Organizing Services, Humanizing Organizations: Towards a definition of human </w:t>
      </w:r>
      <w:proofErr w:type="gramStart"/>
      <w:r>
        <w:t>services  a</w:t>
      </w:r>
      <w:proofErr w:type="gramEnd"/>
      <w:r>
        <w:t xml:space="preserve"> generic profession. Journal of Service-Learning in Higher Education 4(1), 1-19.</w:t>
      </w:r>
    </w:p>
    <w:p w14:paraId="7264C1E2" w14:textId="77777777" w:rsidR="0070023F" w:rsidRDefault="0070023F" w:rsidP="0070023F">
      <w:pPr>
        <w:pStyle w:val="a0"/>
      </w:pPr>
      <w:r>
        <w:t xml:space="preserve">Barnetz, </w:t>
      </w:r>
      <w:proofErr w:type="gramStart"/>
      <w:r>
        <w:t>Z.(</w:t>
      </w:r>
      <w:proofErr w:type="gramEnd"/>
      <w:r>
        <w:t>2015). Warriors Come Out and Play: The possible role of radical imagination in social work education, research and practice. Journal of Teaching in Social Work,35(3),251-</w:t>
      </w:r>
      <w:proofErr w:type="gramStart"/>
      <w:r>
        <w:t>261  (</w:t>
      </w:r>
      <w:proofErr w:type="gramEnd"/>
      <w:r>
        <w:t>Ranked 34 out of 61 in Social Work Journals, Q3, Impact Factor 0.373)</w:t>
      </w:r>
    </w:p>
    <w:p w14:paraId="1E6EFF5A" w14:textId="77777777" w:rsidR="0070023F" w:rsidRDefault="0070023F" w:rsidP="0070023F">
      <w:pPr>
        <w:pStyle w:val="a0"/>
      </w:pPr>
      <w:r>
        <w:t xml:space="preserve">**Katz, C; &amp; Barnetz, </w:t>
      </w:r>
      <w:proofErr w:type="gramStart"/>
      <w:r>
        <w:t>Z.(</w:t>
      </w:r>
      <w:proofErr w:type="gramEnd"/>
      <w:r>
        <w:t>2015). Children's Narratives of Alleged Child Sexual Abuse: Offender Behaviors and the Manipulation Process. Psychology of Violence, No Pagination Specified</w:t>
      </w:r>
      <w:proofErr w:type="gramStart"/>
      <w:r>
        <w:t>. .</w:t>
      </w:r>
      <w:proofErr w:type="gramEnd"/>
      <w:r>
        <w:t xml:space="preserve"> (Ranked 7 of 40 in Family Studies, Q1, IF=2.368)</w:t>
      </w:r>
    </w:p>
    <w:p w14:paraId="2346EA1A" w14:textId="77777777" w:rsidR="0070023F" w:rsidRDefault="0070023F" w:rsidP="0070023F">
      <w:pPr>
        <w:pStyle w:val="a0"/>
      </w:pPr>
      <w:r>
        <w:t xml:space="preserve">Katz, C., Paddon, M.J., &amp; Barnetz, </w:t>
      </w:r>
      <w:proofErr w:type="gramStart"/>
      <w:r>
        <w:t>Z.(</w:t>
      </w:r>
      <w:proofErr w:type="gramEnd"/>
      <w:r>
        <w:t>2016). Emotional Language Used by Victims of Alleged Sexual Abuse During Forensic Investigation. Journal of Child Sexual Abuse 25(3):243-</w:t>
      </w:r>
      <w:proofErr w:type="gramStart"/>
      <w:r>
        <w:t>261.(</w:t>
      </w:r>
      <w:proofErr w:type="gramEnd"/>
      <w:r>
        <w:t>IF= 0.96)</w:t>
      </w:r>
    </w:p>
    <w:p w14:paraId="728FA914" w14:textId="77777777" w:rsidR="0070023F" w:rsidRDefault="0070023F" w:rsidP="0070023F">
      <w:pPr>
        <w:pStyle w:val="a0"/>
      </w:pPr>
      <w:r>
        <w:t xml:space="preserve">Katz, K; Barnetz, </w:t>
      </w:r>
      <w:proofErr w:type="gramStart"/>
      <w:r>
        <w:t>Z.(</w:t>
      </w:r>
      <w:proofErr w:type="gramEnd"/>
      <w:r>
        <w:t>2018). I know it because it happened to me!" Confrontations of children within forensic investigations. Child Abuse and Neglect, 82, 124-133. (Ranked 4 of 58 Journals in Social Work, Q1, Impact Factor 2.89)</w:t>
      </w:r>
    </w:p>
    <w:p w14:paraId="0C5668F8" w14:textId="77777777" w:rsidR="0070023F" w:rsidRDefault="0070023F" w:rsidP="0070023F">
      <w:pPr>
        <w:pStyle w:val="a0"/>
      </w:pPr>
      <w:r>
        <w:t xml:space="preserve">Barnetz, Z., Levin, </w:t>
      </w:r>
      <w:proofErr w:type="gramStart"/>
      <w:r>
        <w:t>L.(</w:t>
      </w:r>
      <w:proofErr w:type="gramEnd"/>
      <w:r>
        <w:t xml:space="preserve">2019). Critical, </w:t>
      </w:r>
      <w:proofErr w:type="spellStart"/>
      <w:r>
        <w:t>Habermasian</w:t>
      </w:r>
      <w:proofErr w:type="spellEnd"/>
      <w:r>
        <w:t xml:space="preserve"> Examinations of Research on Child Maltreatment: </w:t>
      </w:r>
      <w:proofErr w:type="gramStart"/>
      <w:r>
        <w:t>a</w:t>
      </w:r>
      <w:proofErr w:type="gramEnd"/>
      <w:r>
        <w:t xml:space="preserve"> Review of </w:t>
      </w:r>
      <w:proofErr w:type="gramStart"/>
      <w:r>
        <w:t>the Literature</w:t>
      </w:r>
      <w:proofErr w:type="gramEnd"/>
      <w:r>
        <w:t xml:space="preserve">. Childhood Vulnerability 2, 51–61 (2019). </w:t>
      </w:r>
    </w:p>
    <w:p w14:paraId="6A059994" w14:textId="77777777" w:rsidR="0070023F" w:rsidRDefault="0070023F" w:rsidP="0070023F">
      <w:pPr>
        <w:pStyle w:val="a0"/>
      </w:pPr>
      <w:r>
        <w:t xml:space="preserve">Barnetz, Z &amp; Gefen, G. (2021). From “Patient” to “Activist”: Treatment Experiences, Changing Perceptions, and Resistance of Mental Health Survivors, Journal of Progressive </w:t>
      </w:r>
      <w:proofErr w:type="gramStart"/>
      <w:r>
        <w:t>Human  Services,  DOI:  (</w:t>
      </w:r>
      <w:proofErr w:type="gramEnd"/>
      <w:r>
        <w:t>Q3 In Social Sciences; IF=0.97)</w:t>
      </w:r>
    </w:p>
    <w:p w14:paraId="73E1B866" w14:textId="77777777" w:rsidR="0070023F" w:rsidRPr="00AF2D7F" w:rsidRDefault="0070023F" w:rsidP="0070023F">
      <w:pPr>
        <w:pStyle w:val="a0"/>
        <w:numPr>
          <w:ilvl w:val="0"/>
          <w:numId w:val="0"/>
        </w:numPr>
        <w:rPr>
          <w:b/>
          <w:bCs/>
          <w:color w:val="1F497D" w:themeColor="text2"/>
        </w:rPr>
      </w:pPr>
      <w:r w:rsidRPr="00AF2D7F">
        <w:rPr>
          <w:b/>
          <w:bCs/>
          <w:color w:val="1F497D" w:themeColor="text2"/>
        </w:rPr>
        <w:t>Chapters in Books</w:t>
      </w:r>
    </w:p>
    <w:p w14:paraId="356C2800" w14:textId="77777777" w:rsidR="0070023F" w:rsidRDefault="0070023F" w:rsidP="0070023F">
      <w:pPr>
        <w:pStyle w:val="a0"/>
      </w:pPr>
      <w:r>
        <w:t>Barnetz, Z. (2009). Understanding the systemic quality of life structure of youth in residential homes for juvenile offenders: Faceted SSA. In A. Cohen (Ed.) Facet Theory and Scaling (</w:t>
      </w:r>
      <w:proofErr w:type="gramStart"/>
      <w:r>
        <w:t>pp</w:t>
      </w:r>
      <w:proofErr w:type="gramEnd"/>
      <w:r>
        <w:t>. 57-69). Ramat Gan: FTA Publications.</w:t>
      </w:r>
    </w:p>
    <w:p w14:paraId="11476716" w14:textId="77777777" w:rsidR="0070023F" w:rsidRDefault="0070023F" w:rsidP="0070023F">
      <w:pPr>
        <w:pStyle w:val="a0"/>
      </w:pPr>
      <w:r>
        <w:t xml:space="preserve">Barnetz, Z., &amp; </w:t>
      </w:r>
      <w:proofErr w:type="spellStart"/>
      <w:r>
        <w:t>Livne</w:t>
      </w:r>
      <w:proofErr w:type="spellEnd"/>
      <w:r>
        <w:t>, T. (2009). The Relationship between levels of alienation and quality of life in members of three kibbutzim at different stages of privatization. In D. Elizur &amp; E. Yaniv (Eds.) Theory Construction and Multivariate Analyses: Applications of Facet Approach (pp 125-136). Ramat Gan: FTA Publications.</w:t>
      </w:r>
    </w:p>
    <w:p w14:paraId="7B4A7DB9" w14:textId="77777777" w:rsidR="0070023F" w:rsidRDefault="0070023F" w:rsidP="0070023F">
      <w:pPr>
        <w:pStyle w:val="a0"/>
      </w:pPr>
      <w:r>
        <w:t xml:space="preserve">Barnetz, </w:t>
      </w:r>
      <w:proofErr w:type="gramStart"/>
      <w:r>
        <w:t>Z.(</w:t>
      </w:r>
      <w:proofErr w:type="gramEnd"/>
      <w:r>
        <w:t xml:space="preserve">2013). The possible role of low legitimacy in inside/ outside partition in systemic quality of life structures: Evidence from three studies. In A. Roazzi, B. C. Souza, &amp; W. Bilsky (Eds.) Facet Theory: Searching for Structure in Complex Social, Cultural &amp; Psychological Phenomena (pp 489-500). Editora </w:t>
      </w:r>
      <w:proofErr w:type="spellStart"/>
      <w:r>
        <w:t>Universitária</w:t>
      </w:r>
      <w:proofErr w:type="spellEnd"/>
      <w:r>
        <w:t>/UFPE - Recife, Pernambuco.</w:t>
      </w:r>
    </w:p>
    <w:p w14:paraId="73C60E07" w14:textId="77777777" w:rsidR="0070023F" w:rsidRDefault="0070023F" w:rsidP="0070023F">
      <w:pPr>
        <w:pStyle w:val="a0"/>
      </w:pPr>
      <w:r>
        <w:t>Shenhav-Goldberg, R., Barnetz, Z. &amp; Ginzburg, K. (2013).  Perceived racism,</w:t>
      </w:r>
    </w:p>
    <w:p w14:paraId="10150B12" w14:textId="77777777" w:rsidR="0070023F" w:rsidRDefault="0070023F" w:rsidP="0070023F">
      <w:pPr>
        <w:pStyle w:val="a0"/>
      </w:pPr>
      <w:r>
        <w:lastRenderedPageBreak/>
        <w:t xml:space="preserve">emotional responses, behavioral responses, and internalized racism among Ethiopian adolescent girls in Israel: A facet theoretical approach. In A. Roazzi, B. C. Souza, &amp; W. Bilsky (Eds.) Facet Theory: Searching for Structure in Complex Social, Cultural &amp; Psychological Phenomena (pp 501-518). Editora </w:t>
      </w:r>
      <w:proofErr w:type="spellStart"/>
      <w:r>
        <w:t>Universitária</w:t>
      </w:r>
      <w:proofErr w:type="spellEnd"/>
      <w:r>
        <w:t>/UFPE - Recife, Pernambuco.</w:t>
      </w:r>
    </w:p>
    <w:p w14:paraId="12567401" w14:textId="77777777" w:rsidR="0070023F" w:rsidRDefault="0070023F" w:rsidP="0070023F">
      <w:pPr>
        <w:pStyle w:val="a0"/>
      </w:pPr>
      <w:r>
        <w:t xml:space="preserve">Barnetz, </w:t>
      </w:r>
      <w:proofErr w:type="gramStart"/>
      <w:r>
        <w:t>Z.(</w:t>
      </w:r>
      <w:proofErr w:type="gramEnd"/>
      <w:r>
        <w:t>2015</w:t>
      </w:r>
      <w:proofErr w:type="gramStart"/>
      <w:r>
        <w:t>).Systemic</w:t>
      </w:r>
      <w:proofErr w:type="gramEnd"/>
      <w:r>
        <w:t xml:space="preserve"> </w:t>
      </w:r>
      <w:proofErr w:type="spellStart"/>
      <w:r>
        <w:t>Qol</w:t>
      </w:r>
      <w:proofErr w:type="spellEnd"/>
      <w:r>
        <w:t xml:space="preserve"> structure of people in poverty: Expanding the "Low legitimacy" Hypothesis. Preceding's of the 15th Facet Theory Association, August 2015, Fordham University, NY</w:t>
      </w:r>
    </w:p>
    <w:p w14:paraId="19AD0243" w14:textId="77777777" w:rsidR="0070023F" w:rsidRDefault="0070023F" w:rsidP="0070023F">
      <w:pPr>
        <w:pStyle w:val="a0"/>
      </w:pPr>
      <w:r>
        <w:t xml:space="preserve">Barnetz, </w:t>
      </w:r>
      <w:proofErr w:type="gramStart"/>
      <w:r>
        <w:t>Z.(</w:t>
      </w:r>
      <w:proofErr w:type="gramEnd"/>
      <w:r>
        <w:t>2015</w:t>
      </w:r>
      <w:proofErr w:type="gramStart"/>
      <w:r>
        <w:t>).Using</w:t>
      </w:r>
      <w:proofErr w:type="gramEnd"/>
      <w:r>
        <w:t xml:space="preserve"> the systemic quality of life model to define and measure residential organizations as Action Systems: The case of Juvenile Correctional Institutions. Preceding's of the 15th Facet Theory Association, August 2015, Fordham University, NY</w:t>
      </w:r>
    </w:p>
    <w:p w14:paraId="1D3C8B26" w14:textId="77777777" w:rsidR="0070023F" w:rsidRDefault="0070023F" w:rsidP="0070023F">
      <w:pPr>
        <w:pStyle w:val="a0"/>
      </w:pPr>
      <w:r>
        <w:t xml:space="preserve">Ritov, G., &amp; Barnetz, </w:t>
      </w:r>
      <w:proofErr w:type="gramStart"/>
      <w:r>
        <w:t>Z.(</w:t>
      </w:r>
      <w:proofErr w:type="gramEnd"/>
      <w:r>
        <w:t xml:space="preserve">2016). PTSD symptoms and mixed lateral preference in combat veterans: An overview of possible mediators in the relationship between distress symptoms and handedness. In </w:t>
      </w:r>
      <w:proofErr w:type="spellStart"/>
      <w:r>
        <w:t>Preedy</w:t>
      </w:r>
      <w:proofErr w:type="spellEnd"/>
      <w:r>
        <w:t xml:space="preserve">, </w:t>
      </w:r>
      <w:proofErr w:type="gramStart"/>
      <w:r>
        <w:t>V.(</w:t>
      </w:r>
      <w:proofErr w:type="gramEnd"/>
      <w:r>
        <w:t>Ed</w:t>
      </w:r>
      <w:proofErr w:type="gramStart"/>
      <w:r>
        <w:t>).The</w:t>
      </w:r>
      <w:proofErr w:type="gramEnd"/>
      <w:r>
        <w:t xml:space="preserve"> Comprehensive Guide to Post-traumatic </w:t>
      </w:r>
      <w:proofErr w:type="gramStart"/>
      <w:r>
        <w:t>Stress Disorders</w:t>
      </w:r>
      <w:proofErr w:type="gramEnd"/>
      <w:r>
        <w:t>. Springer: London</w:t>
      </w:r>
    </w:p>
    <w:p w14:paraId="36B2FD3C" w14:textId="77777777" w:rsidR="0070023F" w:rsidRDefault="0070023F" w:rsidP="0070023F">
      <w:pPr>
        <w:pStyle w:val="a0"/>
      </w:pPr>
      <w:r>
        <w:t xml:space="preserve">Barnetz, </w:t>
      </w:r>
      <w:proofErr w:type="gramStart"/>
      <w:r>
        <w:t>Z(</w:t>
      </w:r>
      <w:proofErr w:type="gramEnd"/>
      <w:r>
        <w:t xml:space="preserve">2020). A Scale for the Evaluation of Jewish- Arab Encounters: Development, Description and validation. In Shye, S; Solomon, E &amp; Borg, I(Eds) 17th International Facet Theory Conference. </w:t>
      </w:r>
      <w:proofErr w:type="spellStart"/>
      <w:r>
        <w:t>Bepress</w:t>
      </w:r>
      <w:proofErr w:type="spellEnd"/>
      <w:r>
        <w:t xml:space="preserve">: Berkley. </w:t>
      </w:r>
    </w:p>
    <w:p w14:paraId="0BA9A4C4" w14:textId="77777777" w:rsidR="0070023F" w:rsidRDefault="0070023F" w:rsidP="0070023F">
      <w:pPr>
        <w:pStyle w:val="a0"/>
      </w:pPr>
      <w:r>
        <w:t xml:space="preserve">Barnetz, </w:t>
      </w:r>
      <w:proofErr w:type="gramStart"/>
      <w:r>
        <w:t>Z.(</w:t>
      </w:r>
      <w:proofErr w:type="gramEnd"/>
      <w:r>
        <w:t>2020). The Relationship Between Systemic QOL Structures and QOL Levels</w:t>
      </w:r>
      <w:proofErr w:type="gramStart"/>
      <w:r>
        <w:t>:  Do</w:t>
      </w:r>
      <w:proofErr w:type="gramEnd"/>
      <w:r>
        <w:t xml:space="preserve"> Theoretically Well-Structured Maps Indicate Higher Quality of Life? In Shye, S; Solomon, E &amp; Borg, I(Eds) 17th International Facet Theory Conference. </w:t>
      </w:r>
      <w:proofErr w:type="spellStart"/>
      <w:r>
        <w:t>Bepress</w:t>
      </w:r>
      <w:proofErr w:type="spellEnd"/>
      <w:r>
        <w:t>: Berkley.</w:t>
      </w:r>
    </w:p>
    <w:p w14:paraId="0622AF00" w14:textId="77777777" w:rsidR="0070023F" w:rsidRDefault="0070023F" w:rsidP="0070023F">
      <w:pPr>
        <w:pStyle w:val="a0"/>
      </w:pPr>
      <w:r>
        <w:t xml:space="preserve">Barnetz, Z., Ziv, </w:t>
      </w:r>
      <w:proofErr w:type="gramStart"/>
      <w:r>
        <w:t>S.(</w:t>
      </w:r>
      <w:proofErr w:type="gramEnd"/>
      <w:r>
        <w:t xml:space="preserve">2024). "What is a child"? The structure of </w:t>
      </w:r>
      <w:proofErr w:type="gramStart"/>
      <w:r>
        <w:t>teachers</w:t>
      </w:r>
      <w:proofErr w:type="gramEnd"/>
      <w:r>
        <w:t xml:space="preserve"> </w:t>
      </w:r>
      <w:proofErr w:type="spellStart"/>
      <w:proofErr w:type="gramStart"/>
      <w:r>
        <w:t>perception's</w:t>
      </w:r>
      <w:proofErr w:type="spellEnd"/>
      <w:proofErr w:type="gramEnd"/>
      <w:r>
        <w:t xml:space="preserve"> of childhood and </w:t>
      </w:r>
      <w:proofErr w:type="gramStart"/>
      <w:r>
        <w:t>it's</w:t>
      </w:r>
      <w:proofErr w:type="gramEnd"/>
      <w:r>
        <w:t xml:space="preserve"> relations to their Quality of Life. Proceedings of the 18th International Facet Theory </w:t>
      </w:r>
      <w:proofErr w:type="gramStart"/>
      <w:r>
        <w:t>Conference ,</w:t>
      </w:r>
      <w:proofErr w:type="gramEnd"/>
      <w:r>
        <w:t xml:space="preserve"> The Hebrew University of Jerusalem, Israel</w:t>
      </w:r>
    </w:p>
    <w:p w14:paraId="7BA04486" w14:textId="77777777" w:rsidR="0070023F" w:rsidRDefault="0070023F" w:rsidP="0070023F">
      <w:pPr>
        <w:pStyle w:val="a0"/>
      </w:pPr>
      <w:r>
        <w:t xml:space="preserve">Barnetz, Z., Vardi, </w:t>
      </w:r>
      <w:proofErr w:type="gramStart"/>
      <w:r>
        <w:t>S.(</w:t>
      </w:r>
      <w:proofErr w:type="gramEnd"/>
      <w:r>
        <w:t xml:space="preserve">2-25). Organizing Services, Humanizing Organizations: Toward a definition of human services as a generic </w:t>
      </w:r>
      <w:proofErr w:type="spellStart"/>
      <w:r>
        <w:t>Proffession</w:t>
      </w:r>
      <w:proofErr w:type="spellEnd"/>
      <w:r>
        <w:t xml:space="preserve">. In, D. </w:t>
      </w:r>
      <w:proofErr w:type="spellStart"/>
      <w:r>
        <w:t>Simchai</w:t>
      </w:r>
      <w:proofErr w:type="spellEnd"/>
      <w:r>
        <w:t>, O. Blumen and Z. Barnetz (</w:t>
      </w:r>
      <w:proofErr w:type="gramStart"/>
      <w:r>
        <w:t>eds)  Human</w:t>
      </w:r>
      <w:proofErr w:type="gramEnd"/>
      <w:r>
        <w:t xml:space="preserve"> Services: Theory, </w:t>
      </w:r>
      <w:proofErr w:type="spellStart"/>
      <w:r>
        <w:t>Reasearch</w:t>
      </w:r>
      <w:proofErr w:type="spellEnd"/>
      <w:r>
        <w:t xml:space="preserve"> and Practice of an emerging field. Pardes Publishing: Haifa, pp 21-43 (In Hebrew)</w:t>
      </w:r>
    </w:p>
    <w:p w14:paraId="4E71CB5B" w14:textId="77777777" w:rsidR="0070023F" w:rsidRDefault="0070023F" w:rsidP="0070023F">
      <w:pPr>
        <w:pStyle w:val="a0"/>
      </w:pPr>
      <w:proofErr w:type="spellStart"/>
      <w:r>
        <w:t>Simchai</w:t>
      </w:r>
      <w:proofErr w:type="spellEnd"/>
      <w:r>
        <w:t xml:space="preserve">, D., Blumen, O., Barnetz, </w:t>
      </w:r>
      <w:proofErr w:type="gramStart"/>
      <w:r>
        <w:t>Z.(</w:t>
      </w:r>
      <w:proofErr w:type="gramEnd"/>
      <w:r>
        <w:t xml:space="preserve">2025). </w:t>
      </w:r>
      <w:proofErr w:type="spellStart"/>
      <w:r>
        <w:t>Sphres</w:t>
      </w:r>
      <w:proofErr w:type="spellEnd"/>
      <w:r>
        <w:t xml:space="preserve"> of Knowledge and community building: Human Services in Israel. In, D. </w:t>
      </w:r>
      <w:proofErr w:type="spellStart"/>
      <w:r>
        <w:t>Simchai</w:t>
      </w:r>
      <w:proofErr w:type="spellEnd"/>
      <w:r>
        <w:t>, O. Blumen and Z. Barnetz (</w:t>
      </w:r>
      <w:proofErr w:type="gramStart"/>
      <w:r>
        <w:t>eds)  Human</w:t>
      </w:r>
      <w:proofErr w:type="gramEnd"/>
      <w:r>
        <w:t xml:space="preserve"> Services: Theory, </w:t>
      </w:r>
      <w:proofErr w:type="spellStart"/>
      <w:r>
        <w:t>Reasearch</w:t>
      </w:r>
      <w:proofErr w:type="spellEnd"/>
      <w:r>
        <w:t xml:space="preserve"> and Practice of an emerging field. Pardes Publishing: Haifa, pp 11-20 (In Hebrew) </w:t>
      </w:r>
    </w:p>
    <w:p w14:paraId="7E933381" w14:textId="77777777" w:rsidR="0070023F" w:rsidRDefault="0070023F" w:rsidP="0070023F">
      <w:pPr>
        <w:pStyle w:val="31"/>
      </w:pPr>
      <w:r>
        <w:t>Edited Book:</w:t>
      </w:r>
    </w:p>
    <w:p w14:paraId="702BC6B5" w14:textId="77777777" w:rsidR="0070023F" w:rsidRDefault="0070023F" w:rsidP="0070023F">
      <w:pPr>
        <w:pStyle w:val="a0"/>
      </w:pPr>
      <w:proofErr w:type="spellStart"/>
      <w:r>
        <w:t>Simchai</w:t>
      </w:r>
      <w:proofErr w:type="spellEnd"/>
      <w:r>
        <w:t xml:space="preserve">, D., Blumen, O., Barnetz, </w:t>
      </w:r>
      <w:proofErr w:type="gramStart"/>
      <w:r>
        <w:t>Z.(</w:t>
      </w:r>
      <w:proofErr w:type="gramEnd"/>
      <w:r>
        <w:t xml:space="preserve">2025). Human Services: Theory, </w:t>
      </w:r>
      <w:proofErr w:type="spellStart"/>
      <w:r>
        <w:t>Reasearch</w:t>
      </w:r>
      <w:proofErr w:type="spellEnd"/>
      <w:r>
        <w:t xml:space="preserve"> and Practice of an emerging field. Pardes Publishing: Haifa</w:t>
      </w:r>
    </w:p>
    <w:p w14:paraId="5A730EDB" w14:textId="77777777" w:rsidR="0070023F" w:rsidRPr="00AF2D7F" w:rsidRDefault="0070023F" w:rsidP="0070023F">
      <w:pPr>
        <w:pStyle w:val="a0"/>
        <w:numPr>
          <w:ilvl w:val="0"/>
          <w:numId w:val="0"/>
        </w:numPr>
        <w:rPr>
          <w:b/>
          <w:bCs/>
          <w:color w:val="1F497D" w:themeColor="text2"/>
        </w:rPr>
      </w:pPr>
      <w:r w:rsidRPr="00AF2D7F">
        <w:rPr>
          <w:b/>
          <w:bCs/>
          <w:color w:val="1F497D" w:themeColor="text2"/>
        </w:rPr>
        <w:t>Other Publications</w:t>
      </w:r>
    </w:p>
    <w:p w14:paraId="0B0DC034" w14:textId="77777777" w:rsidR="0070023F" w:rsidRDefault="0070023F" w:rsidP="0070023F">
      <w:pPr>
        <w:pStyle w:val="a0"/>
      </w:pPr>
      <w:r>
        <w:t>Barnetz, Z. (2006). "Quality of life in the work of Social Workers in social services departments: Initial findings". Website of Tel Aviv municipality, website of Tel Aviv University, website of the Social Workers Union of Israel. (H) .</w:t>
      </w:r>
    </w:p>
    <w:p w14:paraId="299339CC" w14:textId="77777777" w:rsidR="0070023F" w:rsidRDefault="0070023F" w:rsidP="0070023F">
      <w:pPr>
        <w:pStyle w:val="a0"/>
      </w:pPr>
      <w:r>
        <w:lastRenderedPageBreak/>
        <w:t xml:space="preserve">Barnetz, </w:t>
      </w:r>
      <w:proofErr w:type="gramStart"/>
      <w:r>
        <w:t>Z.(</w:t>
      </w:r>
      <w:proofErr w:type="gramEnd"/>
      <w:r>
        <w:t xml:space="preserve">2014). "Social Work and Social Intermediate zones: How Society is </w:t>
      </w:r>
      <w:proofErr w:type="gramStart"/>
      <w:r>
        <w:t>possible ?</w:t>
      </w:r>
      <w:proofErr w:type="gramEnd"/>
      <w:r>
        <w:t xml:space="preserve"> by Georg Simmel. Society and Welfare, 34(1), 123-126 (H)</w:t>
      </w:r>
    </w:p>
    <w:p w14:paraId="101D15B6" w14:textId="77777777" w:rsidR="0070023F" w:rsidRDefault="0070023F" w:rsidP="0070023F">
      <w:pPr>
        <w:pStyle w:val="21"/>
      </w:pPr>
      <w:r>
        <w:t>Teaching Experience</w:t>
      </w:r>
    </w:p>
    <w:p w14:paraId="46D6AF59" w14:textId="77777777" w:rsidR="0070023F" w:rsidRDefault="0070023F" w:rsidP="0070023F">
      <w:pPr>
        <w:pStyle w:val="a0"/>
      </w:pPr>
      <w:r>
        <w:t>Practicum — Workshop, Undergraduate, 25 students, 2004-2010</w:t>
      </w:r>
    </w:p>
    <w:p w14:paraId="3511C711" w14:textId="77777777" w:rsidR="0070023F" w:rsidRDefault="0070023F" w:rsidP="0070023F">
      <w:pPr>
        <w:pStyle w:val="a0"/>
      </w:pPr>
      <w:r>
        <w:t>Social Deviance — Lecture, Undergraduate, 50 students, 2004-2013</w:t>
      </w:r>
    </w:p>
    <w:p w14:paraId="060EB9EF" w14:textId="77777777" w:rsidR="0070023F" w:rsidRDefault="0070023F" w:rsidP="0070023F">
      <w:pPr>
        <w:pStyle w:val="a0"/>
      </w:pPr>
      <w:r>
        <w:t>Sociological Theories — Lecture, Undergraduate, 55 students, 2009-Present</w:t>
      </w:r>
    </w:p>
    <w:p w14:paraId="7DFFC8BB" w14:textId="77777777" w:rsidR="0070023F" w:rsidRDefault="0070023F" w:rsidP="0070023F">
      <w:pPr>
        <w:pStyle w:val="a0"/>
      </w:pPr>
      <w:r>
        <w:t>Introduction to Israeli Society — Introduction Course, Undergraduate, 100+ students, 2003-2010</w:t>
      </w:r>
    </w:p>
    <w:p w14:paraId="58C4B601" w14:textId="77777777" w:rsidR="0070023F" w:rsidRDefault="0070023F" w:rsidP="0070023F">
      <w:pPr>
        <w:pStyle w:val="a0"/>
      </w:pPr>
      <w:r>
        <w:t>Introduction to Sociology — Introduction Course, Undergraduate, 100+ students, 2003- Present</w:t>
      </w:r>
    </w:p>
    <w:p w14:paraId="0D8718D0" w14:textId="77777777" w:rsidR="0070023F" w:rsidRDefault="0070023F" w:rsidP="0070023F">
      <w:pPr>
        <w:pStyle w:val="a0"/>
      </w:pPr>
      <w:r>
        <w:t>The Experience of Poverty — Lecture, Undergraduate, 63+ students, 2006- Present</w:t>
      </w:r>
    </w:p>
    <w:p w14:paraId="12CF8BE1" w14:textId="77777777" w:rsidR="0070023F" w:rsidRDefault="0070023F" w:rsidP="0070023F">
      <w:pPr>
        <w:pStyle w:val="a0"/>
      </w:pPr>
      <w:r>
        <w:t>Services for Excluded Populations — Lecture, Undergraduate, 60+ students, 2007- Present</w:t>
      </w:r>
    </w:p>
    <w:p w14:paraId="3F35DF93" w14:textId="77777777" w:rsidR="0070023F" w:rsidRDefault="0070023F" w:rsidP="0070023F">
      <w:pPr>
        <w:pStyle w:val="a0"/>
      </w:pPr>
      <w:r>
        <w:t>Introduction to Human Services and Social Services — Introduction Course, Undergraduate, 100+ students, 2008- Present</w:t>
      </w:r>
    </w:p>
    <w:p w14:paraId="10CEE405" w14:textId="77777777" w:rsidR="0070023F" w:rsidRDefault="0070023F" w:rsidP="0070023F">
      <w:pPr>
        <w:pStyle w:val="a0"/>
      </w:pPr>
      <w:r>
        <w:t>Racism: Interdisciplinary Analysis — Lecture, Undergraduate, 50 students, 2009- Present</w:t>
      </w:r>
    </w:p>
    <w:p w14:paraId="6C0E5095" w14:textId="77777777" w:rsidR="0070023F" w:rsidRDefault="0070023F" w:rsidP="0070023F">
      <w:pPr>
        <w:pStyle w:val="a0"/>
      </w:pPr>
      <w:r>
        <w:t>Human Services and Quality of Life — Seminar, Undergraduate, 20-25 students, 2004- Present</w:t>
      </w:r>
    </w:p>
    <w:p w14:paraId="7C3649E1" w14:textId="77777777" w:rsidR="0070023F" w:rsidRDefault="0070023F" w:rsidP="0070023F">
      <w:pPr>
        <w:pStyle w:val="a0"/>
      </w:pPr>
      <w:r>
        <w:t>Psychological Perspectives on Racism — Seminar, Undergraduate, 20 students, 2012-2013</w:t>
      </w:r>
    </w:p>
    <w:p w14:paraId="49BD305A" w14:textId="77777777" w:rsidR="0070023F" w:rsidRDefault="0070023F" w:rsidP="0070023F">
      <w:pPr>
        <w:pStyle w:val="a0"/>
      </w:pPr>
      <w:r>
        <w:t>Poverty, Schools and the Educational counselor — Seminar, M.A. in Educational Counseling, 18-24 students, 2014-Present</w:t>
      </w:r>
    </w:p>
    <w:p w14:paraId="79F4D105" w14:textId="77777777" w:rsidR="0070023F" w:rsidRDefault="0070023F" w:rsidP="0070023F">
      <w:pPr>
        <w:pStyle w:val="a0"/>
      </w:pPr>
      <w:r>
        <w:t>Introduction to Social work — Introduction Course, Undergraduate, 43 students, 2015</w:t>
      </w:r>
    </w:p>
    <w:p w14:paraId="1D58956F" w14:textId="4003B556" w:rsidR="00E017E1" w:rsidRDefault="00000000" w:rsidP="0070023F">
      <w:pPr>
        <w:pStyle w:val="21"/>
      </w:pPr>
      <w:r>
        <w:t>9. Supervision of Graduate Students</w:t>
      </w:r>
    </w:p>
    <w:p w14:paraId="6A697BE5" w14:textId="77777777" w:rsidR="00E017E1" w:rsidRDefault="00000000">
      <w:r>
        <w:t>Includes MSW, PhD, and MD theses (full list in main CV).</w:t>
      </w:r>
    </w:p>
    <w:sectPr w:rsidR="00E017E1" w:rsidSect="00034616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884567159">
    <w:abstractNumId w:val="8"/>
  </w:num>
  <w:num w:numId="2" w16cid:durableId="295258261">
    <w:abstractNumId w:val="6"/>
  </w:num>
  <w:num w:numId="3" w16cid:durableId="1261177814">
    <w:abstractNumId w:val="5"/>
  </w:num>
  <w:num w:numId="4" w16cid:durableId="1117797224">
    <w:abstractNumId w:val="4"/>
  </w:num>
  <w:num w:numId="5" w16cid:durableId="1533150809">
    <w:abstractNumId w:val="7"/>
  </w:num>
  <w:num w:numId="6" w16cid:durableId="1069039562">
    <w:abstractNumId w:val="3"/>
  </w:num>
  <w:num w:numId="7" w16cid:durableId="693574918">
    <w:abstractNumId w:val="2"/>
  </w:num>
  <w:num w:numId="8" w16cid:durableId="773864940">
    <w:abstractNumId w:val="1"/>
  </w:num>
  <w:num w:numId="9" w16cid:durableId="13677581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34616"/>
    <w:rsid w:val="0006063C"/>
    <w:rsid w:val="0015074B"/>
    <w:rsid w:val="0029639D"/>
    <w:rsid w:val="00326F90"/>
    <w:rsid w:val="0070023F"/>
    <w:rsid w:val="00AA1D8D"/>
    <w:rsid w:val="00B47730"/>
    <w:rsid w:val="00B56015"/>
    <w:rsid w:val="00CB0664"/>
    <w:rsid w:val="00E017E1"/>
    <w:rsid w:val="00FC69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A16DC06"/>
  <w14:defaultImageDpi w14:val="300"/>
  <w15:docId w15:val="{8522F2A1-51AD-4EFE-9D7D-2461F44663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FC693F"/>
  </w:style>
  <w:style w:type="paragraph" w:styleId="1">
    <w:name w:val="heading 1"/>
    <w:basedOn w:val="a1"/>
    <w:next w:val="a1"/>
    <w:link w:val="10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1">
    <w:name w:val="heading 2"/>
    <w:basedOn w:val="a1"/>
    <w:next w:val="a1"/>
    <w:link w:val="22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1">
    <w:name w:val="heading 3"/>
    <w:basedOn w:val="a1"/>
    <w:next w:val="a1"/>
    <w:link w:val="32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1"/>
    <w:next w:val="a1"/>
    <w:link w:val="40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1"/>
    <w:next w:val="a1"/>
    <w:link w:val="50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1"/>
    <w:link w:val="a6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6">
    <w:name w:val="כותרת עליונה תו"/>
    <w:basedOn w:val="a2"/>
    <w:link w:val="a5"/>
    <w:uiPriority w:val="99"/>
    <w:rsid w:val="00E618BF"/>
  </w:style>
  <w:style w:type="paragraph" w:styleId="a7">
    <w:name w:val="footer"/>
    <w:basedOn w:val="a1"/>
    <w:link w:val="a8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a8">
    <w:name w:val="כותרת תחתונה תו"/>
    <w:basedOn w:val="a2"/>
    <w:link w:val="a7"/>
    <w:uiPriority w:val="99"/>
    <w:rsid w:val="00E618BF"/>
  </w:style>
  <w:style w:type="paragraph" w:styleId="a9">
    <w:name w:val="No Spacing"/>
    <w:uiPriority w:val="1"/>
    <w:qFormat/>
    <w:rsid w:val="00FC693F"/>
    <w:pPr>
      <w:spacing w:after="0" w:line="240" w:lineRule="auto"/>
    </w:pPr>
  </w:style>
  <w:style w:type="character" w:customStyle="1" w:styleId="10">
    <w:name w:val="כותרת 1 תו"/>
    <w:basedOn w:val="a2"/>
    <w:link w:val="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22">
    <w:name w:val="כותרת 2 תו"/>
    <w:basedOn w:val="a2"/>
    <w:link w:val="2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2">
    <w:name w:val="כותרת 3 תו"/>
    <w:basedOn w:val="a2"/>
    <w:link w:val="31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Title"/>
    <w:basedOn w:val="a1"/>
    <w:next w:val="a1"/>
    <w:link w:val="ab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b">
    <w:name w:val="כותרת טקסט תו"/>
    <w:basedOn w:val="a2"/>
    <w:link w:val="aa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c">
    <w:name w:val="Subtitle"/>
    <w:basedOn w:val="a1"/>
    <w:next w:val="a1"/>
    <w:link w:val="ad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d">
    <w:name w:val="כותרת משנה תו"/>
    <w:basedOn w:val="a2"/>
    <w:link w:val="ac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e">
    <w:name w:val="List Paragraph"/>
    <w:basedOn w:val="a1"/>
    <w:uiPriority w:val="34"/>
    <w:qFormat/>
    <w:rsid w:val="00FC693F"/>
    <w:pPr>
      <w:ind w:left="720"/>
      <w:contextualSpacing/>
    </w:pPr>
  </w:style>
  <w:style w:type="paragraph" w:styleId="af">
    <w:name w:val="Body Text"/>
    <w:basedOn w:val="a1"/>
    <w:link w:val="af0"/>
    <w:uiPriority w:val="99"/>
    <w:unhideWhenUsed/>
    <w:rsid w:val="00AA1D8D"/>
    <w:pPr>
      <w:spacing w:after="120"/>
    </w:pPr>
  </w:style>
  <w:style w:type="character" w:customStyle="1" w:styleId="af0">
    <w:name w:val="גוף טקסט תו"/>
    <w:basedOn w:val="a2"/>
    <w:link w:val="af"/>
    <w:uiPriority w:val="99"/>
    <w:rsid w:val="00AA1D8D"/>
  </w:style>
  <w:style w:type="paragraph" w:styleId="23">
    <w:name w:val="Body Text 2"/>
    <w:basedOn w:val="a1"/>
    <w:link w:val="24"/>
    <w:uiPriority w:val="99"/>
    <w:unhideWhenUsed/>
    <w:rsid w:val="00AA1D8D"/>
    <w:pPr>
      <w:spacing w:after="120" w:line="480" w:lineRule="auto"/>
    </w:pPr>
  </w:style>
  <w:style w:type="character" w:customStyle="1" w:styleId="24">
    <w:name w:val="גוף טקסט 2 תו"/>
    <w:basedOn w:val="a2"/>
    <w:link w:val="23"/>
    <w:uiPriority w:val="99"/>
    <w:rsid w:val="00AA1D8D"/>
  </w:style>
  <w:style w:type="paragraph" w:styleId="33">
    <w:name w:val="Body Text 3"/>
    <w:basedOn w:val="a1"/>
    <w:link w:val="34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34">
    <w:name w:val="גוף טקסט 3 תו"/>
    <w:basedOn w:val="a2"/>
    <w:link w:val="33"/>
    <w:uiPriority w:val="99"/>
    <w:rsid w:val="00AA1D8D"/>
    <w:rPr>
      <w:sz w:val="16"/>
      <w:szCs w:val="16"/>
    </w:rPr>
  </w:style>
  <w:style w:type="paragraph" w:styleId="af1">
    <w:name w:val="List"/>
    <w:basedOn w:val="a1"/>
    <w:uiPriority w:val="99"/>
    <w:unhideWhenUsed/>
    <w:rsid w:val="00AA1D8D"/>
    <w:pPr>
      <w:ind w:left="360" w:hanging="360"/>
      <w:contextualSpacing/>
    </w:pPr>
  </w:style>
  <w:style w:type="paragraph" w:styleId="25">
    <w:name w:val="List 2"/>
    <w:basedOn w:val="a1"/>
    <w:uiPriority w:val="99"/>
    <w:unhideWhenUsed/>
    <w:rsid w:val="00326F90"/>
    <w:pPr>
      <w:ind w:left="720" w:hanging="360"/>
      <w:contextualSpacing/>
    </w:pPr>
  </w:style>
  <w:style w:type="paragraph" w:styleId="35">
    <w:name w:val="List 3"/>
    <w:basedOn w:val="a1"/>
    <w:uiPriority w:val="99"/>
    <w:unhideWhenUsed/>
    <w:rsid w:val="00326F90"/>
    <w:pPr>
      <w:ind w:left="1080" w:hanging="360"/>
      <w:contextualSpacing/>
    </w:pPr>
  </w:style>
  <w:style w:type="paragraph" w:styleId="a0">
    <w:name w:val="List Bullet"/>
    <w:basedOn w:val="a1"/>
    <w:uiPriority w:val="99"/>
    <w:unhideWhenUsed/>
    <w:rsid w:val="00326F90"/>
    <w:pPr>
      <w:numPr>
        <w:numId w:val="1"/>
      </w:numPr>
      <w:contextualSpacing/>
    </w:pPr>
  </w:style>
  <w:style w:type="paragraph" w:styleId="20">
    <w:name w:val="List Bullet 2"/>
    <w:basedOn w:val="a1"/>
    <w:uiPriority w:val="99"/>
    <w:unhideWhenUsed/>
    <w:rsid w:val="00326F90"/>
    <w:pPr>
      <w:numPr>
        <w:numId w:val="2"/>
      </w:numPr>
      <w:contextualSpacing/>
    </w:pPr>
  </w:style>
  <w:style w:type="paragraph" w:styleId="30">
    <w:name w:val="List Bullet 3"/>
    <w:basedOn w:val="a1"/>
    <w:uiPriority w:val="99"/>
    <w:unhideWhenUsed/>
    <w:rsid w:val="00326F90"/>
    <w:pPr>
      <w:numPr>
        <w:numId w:val="3"/>
      </w:numPr>
      <w:contextualSpacing/>
    </w:pPr>
  </w:style>
  <w:style w:type="paragraph" w:styleId="a">
    <w:name w:val="List Number"/>
    <w:basedOn w:val="a1"/>
    <w:uiPriority w:val="99"/>
    <w:unhideWhenUsed/>
    <w:rsid w:val="00326F90"/>
    <w:pPr>
      <w:numPr>
        <w:numId w:val="5"/>
      </w:numPr>
      <w:contextualSpacing/>
    </w:pPr>
  </w:style>
  <w:style w:type="paragraph" w:styleId="2">
    <w:name w:val="List Number 2"/>
    <w:basedOn w:val="a1"/>
    <w:uiPriority w:val="99"/>
    <w:unhideWhenUsed/>
    <w:rsid w:val="0029639D"/>
    <w:pPr>
      <w:numPr>
        <w:numId w:val="6"/>
      </w:numPr>
      <w:contextualSpacing/>
    </w:pPr>
  </w:style>
  <w:style w:type="paragraph" w:styleId="3">
    <w:name w:val="List Number 3"/>
    <w:basedOn w:val="a1"/>
    <w:uiPriority w:val="99"/>
    <w:unhideWhenUsed/>
    <w:rsid w:val="0029639D"/>
    <w:pPr>
      <w:numPr>
        <w:numId w:val="7"/>
      </w:numPr>
      <w:contextualSpacing/>
    </w:pPr>
  </w:style>
  <w:style w:type="paragraph" w:styleId="af2">
    <w:name w:val="List Continue"/>
    <w:basedOn w:val="a1"/>
    <w:uiPriority w:val="99"/>
    <w:unhideWhenUsed/>
    <w:rsid w:val="0029639D"/>
    <w:pPr>
      <w:spacing w:after="120"/>
      <w:ind w:left="360"/>
      <w:contextualSpacing/>
    </w:pPr>
  </w:style>
  <w:style w:type="paragraph" w:styleId="26">
    <w:name w:val="List Continue 2"/>
    <w:basedOn w:val="a1"/>
    <w:uiPriority w:val="99"/>
    <w:unhideWhenUsed/>
    <w:rsid w:val="0029639D"/>
    <w:pPr>
      <w:spacing w:after="120"/>
      <w:ind w:left="720"/>
      <w:contextualSpacing/>
    </w:pPr>
  </w:style>
  <w:style w:type="paragraph" w:styleId="36">
    <w:name w:val="List Continue 3"/>
    <w:basedOn w:val="a1"/>
    <w:uiPriority w:val="99"/>
    <w:unhideWhenUsed/>
    <w:rsid w:val="0029639D"/>
    <w:pPr>
      <w:spacing w:after="120"/>
      <w:ind w:left="1080"/>
      <w:contextualSpacing/>
    </w:pPr>
  </w:style>
  <w:style w:type="paragraph" w:styleId="af3">
    <w:name w:val="macro"/>
    <w:link w:val="af4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af4">
    <w:name w:val="טקסט מאקרו תו"/>
    <w:basedOn w:val="a2"/>
    <w:link w:val="af3"/>
    <w:uiPriority w:val="99"/>
    <w:rsid w:val="0029639D"/>
    <w:rPr>
      <w:rFonts w:ascii="Courier" w:hAnsi="Courier"/>
      <w:sz w:val="20"/>
      <w:szCs w:val="20"/>
    </w:rPr>
  </w:style>
  <w:style w:type="paragraph" w:styleId="af5">
    <w:name w:val="Quote"/>
    <w:basedOn w:val="a1"/>
    <w:next w:val="a1"/>
    <w:link w:val="af6"/>
    <w:uiPriority w:val="29"/>
    <w:qFormat/>
    <w:rsid w:val="00FC693F"/>
    <w:rPr>
      <w:i/>
      <w:iCs/>
      <w:color w:val="000000" w:themeColor="text1"/>
    </w:rPr>
  </w:style>
  <w:style w:type="character" w:customStyle="1" w:styleId="af6">
    <w:name w:val="ציטוט תו"/>
    <w:basedOn w:val="a2"/>
    <w:link w:val="af5"/>
    <w:uiPriority w:val="29"/>
    <w:rsid w:val="00FC693F"/>
    <w:rPr>
      <w:i/>
      <w:iCs/>
      <w:color w:val="000000" w:themeColor="text1"/>
    </w:rPr>
  </w:style>
  <w:style w:type="character" w:customStyle="1" w:styleId="40">
    <w:name w:val="כותרת 4 תו"/>
    <w:basedOn w:val="a2"/>
    <w:link w:val="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50">
    <w:name w:val="כותרת 5 תו"/>
    <w:basedOn w:val="a2"/>
    <w:link w:val="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60">
    <w:name w:val="כותרת 6 תו"/>
    <w:basedOn w:val="a2"/>
    <w:link w:val="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70">
    <w:name w:val="כותרת 7 תו"/>
    <w:basedOn w:val="a2"/>
    <w:link w:val="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80">
    <w:name w:val="כותרת 8 תו"/>
    <w:basedOn w:val="a2"/>
    <w:link w:val="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90">
    <w:name w:val="כותרת 9 תו"/>
    <w:basedOn w:val="a2"/>
    <w:link w:val="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af7">
    <w:name w:val="caption"/>
    <w:basedOn w:val="a1"/>
    <w:next w:val="a1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af8">
    <w:name w:val="Strong"/>
    <w:basedOn w:val="a2"/>
    <w:uiPriority w:val="22"/>
    <w:qFormat/>
    <w:rsid w:val="00FC693F"/>
    <w:rPr>
      <w:b/>
      <w:bCs/>
    </w:rPr>
  </w:style>
  <w:style w:type="character" w:styleId="af9">
    <w:name w:val="Emphasis"/>
    <w:basedOn w:val="a2"/>
    <w:uiPriority w:val="20"/>
    <w:qFormat/>
    <w:rsid w:val="00FC693F"/>
    <w:rPr>
      <w:i/>
      <w:iCs/>
    </w:rPr>
  </w:style>
  <w:style w:type="paragraph" w:styleId="afa">
    <w:name w:val="Intense Quote"/>
    <w:basedOn w:val="a1"/>
    <w:next w:val="a1"/>
    <w:link w:val="afb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b">
    <w:name w:val="ציטוט חזק תו"/>
    <w:basedOn w:val="a2"/>
    <w:link w:val="afa"/>
    <w:uiPriority w:val="30"/>
    <w:rsid w:val="00FC693F"/>
    <w:rPr>
      <w:b/>
      <w:bCs/>
      <w:i/>
      <w:iCs/>
      <w:color w:val="4F81BD" w:themeColor="accent1"/>
    </w:rPr>
  </w:style>
  <w:style w:type="character" w:styleId="afc">
    <w:name w:val="Subtle Emphasis"/>
    <w:basedOn w:val="a2"/>
    <w:uiPriority w:val="19"/>
    <w:qFormat/>
    <w:rsid w:val="00FC693F"/>
    <w:rPr>
      <w:i/>
      <w:iCs/>
      <w:color w:val="808080" w:themeColor="text1" w:themeTint="7F"/>
    </w:rPr>
  </w:style>
  <w:style w:type="character" w:styleId="afd">
    <w:name w:val="Intense Emphasis"/>
    <w:basedOn w:val="a2"/>
    <w:uiPriority w:val="21"/>
    <w:qFormat/>
    <w:rsid w:val="00FC693F"/>
    <w:rPr>
      <w:b/>
      <w:bCs/>
      <w:i/>
      <w:iCs/>
      <w:color w:val="4F81BD" w:themeColor="accent1"/>
    </w:rPr>
  </w:style>
  <w:style w:type="character" w:styleId="afe">
    <w:name w:val="Subtle Reference"/>
    <w:basedOn w:val="a2"/>
    <w:uiPriority w:val="31"/>
    <w:qFormat/>
    <w:rsid w:val="00FC693F"/>
    <w:rPr>
      <w:smallCaps/>
      <w:color w:val="C0504D" w:themeColor="accent2"/>
      <w:u w:val="single"/>
    </w:rPr>
  </w:style>
  <w:style w:type="character" w:styleId="aff">
    <w:name w:val="Intense Reference"/>
    <w:basedOn w:val="a2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aff0">
    <w:name w:val="Book Title"/>
    <w:basedOn w:val="a2"/>
    <w:uiPriority w:val="33"/>
    <w:qFormat/>
    <w:rsid w:val="00FC693F"/>
    <w:rPr>
      <w:b/>
      <w:bCs/>
      <w:smallCaps/>
      <w:spacing w:val="5"/>
    </w:rPr>
  </w:style>
  <w:style w:type="paragraph" w:styleId="aff1">
    <w:name w:val="TOC Heading"/>
    <w:basedOn w:val="1"/>
    <w:next w:val="a1"/>
    <w:uiPriority w:val="39"/>
    <w:semiHidden/>
    <w:unhideWhenUsed/>
    <w:qFormat/>
    <w:rsid w:val="00FC693F"/>
    <w:pPr>
      <w:outlineLvl w:val="9"/>
    </w:pPr>
  </w:style>
  <w:style w:type="table" w:styleId="aff2">
    <w:name w:val="Table Grid"/>
    <w:basedOn w:val="a3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ff3">
    <w:name w:val="Light Shading"/>
    <w:basedOn w:val="a3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-1">
    <w:name w:val="Light Shading Accent 1"/>
    <w:basedOn w:val="a3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-2">
    <w:name w:val="Light Shading Accent 2"/>
    <w:basedOn w:val="a3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-3">
    <w:name w:val="Light Shading Accent 3"/>
    <w:basedOn w:val="a3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-4">
    <w:name w:val="Light Shading Accent 4"/>
    <w:basedOn w:val="a3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-5">
    <w:name w:val="Light Shading Accent 5"/>
    <w:basedOn w:val="a3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-6">
    <w:name w:val="Light Shading Accent 6"/>
    <w:basedOn w:val="a3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aff4">
    <w:name w:val="Light List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-10">
    <w:name w:val="Light List Accent 1"/>
    <w:basedOn w:val="a3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-20">
    <w:name w:val="Light List Accent 2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-30">
    <w:name w:val="Light List Accent 3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-40">
    <w:name w:val="Light List Accent 4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-50">
    <w:name w:val="Light List Accent 5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-60">
    <w:name w:val="Light List Accent 6"/>
    <w:basedOn w:val="a3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aff5">
    <w:name w:val="Light Grid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-11">
    <w:name w:val="Light Grid Accent 1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-21">
    <w:name w:val="Light Grid Accent 2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-31">
    <w:name w:val="Light Grid Accent 3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-41">
    <w:name w:val="Light Grid Accent 4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-51">
    <w:name w:val="Light Grid Accent 5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-61">
    <w:name w:val="Light Grid Accent 6"/>
    <w:basedOn w:val="a3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11">
    <w:name w:val="Medium Shading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1">
    <w:name w:val="Medium Shading 1 Accent 1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2">
    <w:name w:val="Medium Shading 1 Accent 2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3">
    <w:name w:val="Medium Shading 1 Accent 3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4">
    <w:name w:val="Medium Shading 1 Accent 4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5">
    <w:name w:val="Medium Shading 1 Accent 5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1-6">
    <w:name w:val="Medium Shading 1 Accent 6"/>
    <w:basedOn w:val="a3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27">
    <w:name w:val="Medium Shading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1">
    <w:name w:val="Medium Shading 2 Accent 1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2">
    <w:name w:val="Medium Shading 2 Accent 2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3">
    <w:name w:val="Medium Shading 2 Accent 3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-42">
    <w:name w:val="Medium Shading 2 Accent 4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5">
    <w:name w:val="Medium Shading 2 Accent 5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12">
    <w:name w:val="Medium Lis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1-10">
    <w:name w:val="Medium List 1 Accent 1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1-20">
    <w:name w:val="Medium List 1 Accent 2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1-30">
    <w:name w:val="Medium List 1 Accent 3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1-40">
    <w:name w:val="Medium List 1 Accent 4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1-50">
    <w:name w:val="Medium List 1 Accent 5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1-60">
    <w:name w:val="Medium List 1 Accent 6"/>
    <w:basedOn w:val="a3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28">
    <w:name w:val="Medium Lis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10">
    <w:name w:val="Medium List 2 Accent 1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20">
    <w:name w:val="Medium List 2 Accent 2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30">
    <w:name w:val="Medium List 2 Accent 3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4">
    <w:name w:val="Medium List 2 Accent 4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50">
    <w:name w:val="Medium List 2 Accent 5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2-60">
    <w:name w:val="Medium List 2 Accent 6"/>
    <w:basedOn w:val="a3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13">
    <w:name w:val="Medium Grid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2">
    <w:name w:val="Medium Grid 1 Accent 1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1-21">
    <w:name w:val="Medium Grid 1 Accent 2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1-31">
    <w:name w:val="Medium Grid 1 Accent 3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1-41">
    <w:name w:val="Medium Grid 1 Accent 4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1-51">
    <w:name w:val="Medium Grid 1 Accent 5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1-61">
    <w:name w:val="Medium Grid 1 Accent 6"/>
    <w:basedOn w:val="a3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29">
    <w:name w:val="Medium Grid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11">
    <w:name w:val="Medium Grid 2 Accent 1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21">
    <w:name w:val="Medium Grid 2 Accent 2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31">
    <w:name w:val="Medium Grid 2 Accent 3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40">
    <w:name w:val="Medium Grid 2 Accent 4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51">
    <w:name w:val="Medium Grid 2 Accent 5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2-61">
    <w:name w:val="Medium Grid 2 Accent 6"/>
    <w:basedOn w:val="a3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37">
    <w:name w:val="Medium Grid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3-1">
    <w:name w:val="Medium Grid 3 Accent 1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3-2">
    <w:name w:val="Medium Grid 3 Accent 2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3-3">
    <w:name w:val="Medium Grid 3 Accent 3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3-4">
    <w:name w:val="Medium Grid 3 Accent 4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3-5">
    <w:name w:val="Medium Grid 3 Accent 5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3-6">
    <w:name w:val="Medium Grid 3 Accent 6"/>
    <w:basedOn w:val="a3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aff6">
    <w:name w:val="Dark List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-13">
    <w:name w:val="Dark List Accent 1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-22">
    <w:name w:val="Dark List Accent 2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-32">
    <w:name w:val="Dark List Accent 3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-43">
    <w:name w:val="Dark List Accent 4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-52">
    <w:name w:val="Dark List Accent 5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-62">
    <w:name w:val="Dark List Accent 6"/>
    <w:basedOn w:val="a3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aff7">
    <w:name w:val="Colorful Shading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14">
    <w:name w:val="Colorful Shading Accent 1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23">
    <w:name w:val="Colorful Shading Accent 2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33">
    <w:name w:val="Colorful Shading Accent 3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4">
    <w:name w:val="Colorful Shading Accent 4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53">
    <w:name w:val="Colorful Shading Accent 5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-63">
    <w:name w:val="Colorful Shading Accent 6"/>
    <w:basedOn w:val="a3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aff8">
    <w:name w:val="Colorful List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-15">
    <w:name w:val="Colorful List Accent 1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-24">
    <w:name w:val="Colorful List Accent 2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-34">
    <w:name w:val="Colorful List Accent 3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-45">
    <w:name w:val="Colorful List Accent 4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-54">
    <w:name w:val="Colorful List Accent 5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-64">
    <w:name w:val="Colorful List Accent 6"/>
    <w:basedOn w:val="a3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aff9">
    <w:name w:val="Colorful Grid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-16">
    <w:name w:val="Colorful Grid Accent 1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-25">
    <w:name w:val="Colorful Grid Accent 2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-35">
    <w:name w:val="Colorful Grid Accent 3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-46">
    <w:name w:val="Colorful Grid Accent 4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-55">
    <w:name w:val="Colorful Grid Accent 5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-65">
    <w:name w:val="Colorful Grid Accent 6"/>
    <w:basedOn w:val="a3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1822</Words>
  <Characters>9110</Characters>
  <Application>Microsoft Office Word</Application>
  <DocSecurity>0</DocSecurity>
  <Lines>75</Lines>
  <Paragraphs>21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10911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Zion Barnetz</cp:lastModifiedBy>
  <cp:revision>2</cp:revision>
  <dcterms:created xsi:type="dcterms:W3CDTF">2025-11-11T09:29:00Z</dcterms:created>
  <dcterms:modified xsi:type="dcterms:W3CDTF">2025-11-11T09:29:00Z</dcterms:modified>
  <cp:category/>
</cp:coreProperties>
</file>