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2C" w:rsidRPr="003236A3" w:rsidRDefault="00212E2C" w:rsidP="00212E2C">
      <w:pPr>
        <w:jc w:val="both"/>
        <w:rPr>
          <w:rtl/>
        </w:rPr>
      </w:pPr>
    </w:p>
    <w:tbl>
      <w:tblPr>
        <w:bidiVisual/>
        <w:tblW w:w="8820" w:type="dxa"/>
        <w:tblInd w:w="-46" w:type="dxa"/>
        <w:tblLayout w:type="fixed"/>
        <w:tblLook w:val="0000"/>
      </w:tblPr>
      <w:tblGrid>
        <w:gridCol w:w="4140"/>
        <w:gridCol w:w="360"/>
        <w:gridCol w:w="4320"/>
      </w:tblGrid>
      <w:tr w:rsidR="00212E2C" w:rsidRPr="00640D4F" w:rsidTr="00D22CE7">
        <w:trPr>
          <w:trHeight w:val="1094"/>
        </w:trPr>
        <w:tc>
          <w:tcPr>
            <w:tcW w:w="4140" w:type="dxa"/>
            <w:vAlign w:val="center"/>
          </w:tcPr>
          <w:p w:rsidR="00212E2C" w:rsidRPr="00CA1775" w:rsidRDefault="00212E2C" w:rsidP="00D22CE7">
            <w:pPr>
              <w:ind w:left="720" w:hanging="720"/>
              <w:jc w:val="center"/>
              <w:rPr>
                <w:rFonts w:ascii="Arial" w:hAnsi="Arial" w:cs="Arial"/>
                <w:color w:val="008000"/>
                <w:szCs w:val="22"/>
                <w:rtl/>
              </w:rPr>
            </w:pPr>
            <w:r>
              <w:rPr>
                <w:rtl/>
              </w:rPr>
              <w:br w:type="page"/>
            </w:r>
            <w:r w:rsidRPr="00CA1775">
              <w:rPr>
                <w:rFonts w:hint="cs"/>
                <w:b/>
                <w:bCs/>
                <w:color w:val="008000"/>
                <w:szCs w:val="22"/>
                <w:rtl/>
              </w:rPr>
              <w:t>ד"ר עמית קמה</w:t>
            </w:r>
            <w:r w:rsidRPr="00CA1775">
              <w:rPr>
                <w:rFonts w:ascii="Arial" w:hAnsi="Arial" w:cs="Arial"/>
                <w:color w:val="008000"/>
                <w:szCs w:val="22"/>
                <w:rtl/>
              </w:rPr>
              <w:t xml:space="preserve"> </w:t>
            </w:r>
          </w:p>
          <w:p w:rsidR="00212E2C" w:rsidRPr="00CA1775" w:rsidRDefault="00212E2C" w:rsidP="00D22CE7">
            <w:pPr>
              <w:jc w:val="center"/>
              <w:rPr>
                <w:rFonts w:ascii="Arial" w:hAnsi="Arial" w:cs="Arial"/>
                <w:color w:val="008000"/>
                <w:rtl/>
              </w:rPr>
            </w:pPr>
            <w:r>
              <w:rPr>
                <w:rFonts w:ascii="Arial" w:hAnsi="Arial" w:cs="Arial" w:hint="cs"/>
                <w:color w:val="008000"/>
                <w:rtl/>
              </w:rPr>
              <w:t>החוג</w:t>
            </w:r>
            <w:r w:rsidRPr="00CA1775">
              <w:rPr>
                <w:rFonts w:ascii="Arial" w:hAnsi="Arial" w:cs="Arial"/>
                <w:color w:val="008000"/>
                <w:rtl/>
              </w:rPr>
              <w:t xml:space="preserve"> לתקשורת </w:t>
            </w:r>
          </w:p>
          <w:p w:rsidR="00212E2C" w:rsidRPr="00640D4F" w:rsidRDefault="00212E2C" w:rsidP="00D22CE7">
            <w:pPr>
              <w:jc w:val="center"/>
              <w:rPr>
                <w:rFonts w:ascii="Arial" w:hAnsi="Arial" w:cs="Arial"/>
                <w:rtl/>
              </w:rPr>
            </w:pPr>
            <w:r w:rsidRPr="00CA1775">
              <w:rPr>
                <w:rFonts w:ascii="Arial" w:hAnsi="Arial" w:cs="Arial"/>
                <w:color w:val="008000"/>
                <w:rtl/>
              </w:rPr>
              <w:t>המכללה  האקדמית  עמק-יזרעאל</w:t>
            </w:r>
          </w:p>
        </w:tc>
        <w:tc>
          <w:tcPr>
            <w:tcW w:w="360" w:type="dxa"/>
            <w:vAlign w:val="center"/>
          </w:tcPr>
          <w:p w:rsidR="00212E2C" w:rsidRPr="00CA1775" w:rsidRDefault="003D5FBE" w:rsidP="00D22CE7">
            <w:pPr>
              <w:jc w:val="center"/>
              <w:rPr>
                <w:rFonts w:ascii="Arial" w:hAnsi="Arial" w:cs="Arial"/>
                <w:color w:val="008000"/>
                <w:rtl/>
              </w:rPr>
            </w:pPr>
            <w:r>
              <w:rPr>
                <w:rFonts w:ascii="Arial" w:hAnsi="Arial" w:cs="Arial"/>
                <w:noProof/>
                <w:color w:val="008000"/>
                <w:lang w:eastAsia="en-US"/>
              </w:rPr>
              <w:drawing>
                <wp:inline distT="0" distB="0" distL="0" distR="0">
                  <wp:extent cx="180975" cy="594995"/>
                  <wp:effectExtent l="19050" t="0" r="9525" b="0"/>
                  <wp:docPr id="1" name="תמונה 1" descr="LOGO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0975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212E2C" w:rsidRPr="00CA1775" w:rsidRDefault="00212E2C" w:rsidP="00D22CE7">
            <w:pPr>
              <w:bidi w:val="0"/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smartTag w:uri="urn:schemas-microsoft-com:office:smarttags" w:element="PersonName">
              <w:r w:rsidRPr="00CA1775">
                <w:rPr>
                  <w:rFonts w:ascii="Arial" w:hAnsi="Arial" w:cs="Arial"/>
                  <w:b/>
                  <w:bCs/>
                  <w:color w:val="008000"/>
                </w:rPr>
                <w:t>Amit Kama</w:t>
              </w:r>
            </w:smartTag>
            <w:r w:rsidRPr="00CA1775">
              <w:rPr>
                <w:rFonts w:ascii="Arial" w:hAnsi="Arial" w:cs="Arial"/>
                <w:b/>
                <w:bCs/>
                <w:color w:val="008000"/>
              </w:rPr>
              <w:t>, Ph.D.</w:t>
            </w:r>
          </w:p>
          <w:p w:rsidR="00212E2C" w:rsidRPr="00CA1775" w:rsidRDefault="00212E2C" w:rsidP="00D22CE7">
            <w:pPr>
              <w:bidi w:val="0"/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CA1775">
              <w:rPr>
                <w:rFonts w:ascii="Arial" w:hAnsi="Arial" w:cs="Arial"/>
                <w:color w:val="008000"/>
                <w:sz w:val="18"/>
                <w:szCs w:val="18"/>
              </w:rPr>
              <w:t>Dept. of Communication</w:t>
            </w:r>
          </w:p>
          <w:p w:rsidR="00212E2C" w:rsidRPr="006D62A7" w:rsidRDefault="00212E2C" w:rsidP="00EC7280">
            <w:pPr>
              <w:bidi w:val="0"/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smartTag w:uri="urn:schemas-microsoft-com:office:smarttags" w:element="PlaceName">
              <w:r w:rsidRPr="00CA1775">
                <w:rPr>
                  <w:rFonts w:ascii="Arial" w:hAnsi="Arial" w:cs="Arial"/>
                  <w:color w:val="008000"/>
                  <w:sz w:val="18"/>
                  <w:szCs w:val="18"/>
                </w:rPr>
                <w:t>Academic</w:t>
              </w:r>
            </w:smartTag>
            <w:r w:rsidRPr="00CA1775">
              <w:rPr>
                <w:rFonts w:ascii="Arial" w:hAnsi="Arial" w:cs="Arial"/>
                <w:color w:val="008000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CA1775">
                <w:rPr>
                  <w:rFonts w:ascii="Arial" w:hAnsi="Arial" w:cs="Arial"/>
                  <w:color w:val="008000"/>
                  <w:sz w:val="18"/>
                  <w:szCs w:val="18"/>
                </w:rPr>
                <w:t>College</w:t>
              </w:r>
            </w:smartTag>
            <w:r w:rsidRPr="00CA1775">
              <w:rPr>
                <w:rFonts w:ascii="Arial" w:hAnsi="Arial" w:cs="Arial"/>
                <w:color w:val="008000"/>
                <w:sz w:val="18"/>
                <w:szCs w:val="18"/>
              </w:rPr>
              <w:t xml:space="preserve"> of Emek Yezreel</w:t>
            </w:r>
          </w:p>
        </w:tc>
      </w:tr>
    </w:tbl>
    <w:p w:rsidR="00212E2C" w:rsidRDefault="00212E2C" w:rsidP="00212E2C">
      <w:pPr>
        <w:jc w:val="center"/>
        <w:rPr>
          <w:b/>
          <w:bCs/>
          <w:rtl/>
        </w:rPr>
      </w:pPr>
    </w:p>
    <w:p w:rsidR="00212E2C" w:rsidRDefault="00212E2C" w:rsidP="00BB4C31">
      <w:pPr>
        <w:pStyle w:val="2"/>
        <w:ind w:left="567" w:right="567" w:hanging="1"/>
        <w:jc w:val="both"/>
        <w:rPr>
          <w:rFonts w:cs="David"/>
          <w:bCs w:val="0"/>
          <w:color w:val="800080"/>
          <w:sz w:val="24"/>
          <w:szCs w:val="24"/>
          <w:rtl/>
        </w:rPr>
      </w:pPr>
    </w:p>
    <w:p w:rsidR="003B4163" w:rsidRPr="003B4163" w:rsidRDefault="003B4163" w:rsidP="003B4163">
      <w:pPr>
        <w:rPr>
          <w:rtl/>
        </w:rPr>
      </w:pPr>
    </w:p>
    <w:p w:rsidR="003B4163" w:rsidRPr="003B4163" w:rsidRDefault="003B4163" w:rsidP="003B4163">
      <w:pPr>
        <w:jc w:val="center"/>
        <w:rPr>
          <w:bCs/>
          <w:color w:val="800080"/>
          <w:sz w:val="28"/>
          <w:szCs w:val="28"/>
          <w:rtl/>
        </w:rPr>
      </w:pPr>
      <w:r w:rsidRPr="003B4163">
        <w:rPr>
          <w:rFonts w:cs="David" w:hint="cs"/>
          <w:bCs/>
          <w:color w:val="800080"/>
          <w:sz w:val="28"/>
          <w:szCs w:val="28"/>
          <w:u w:val="single"/>
          <w:rtl/>
        </w:rPr>
        <w:t>מחקרים ישראליים ו/או של חוקרים ישראליים על הומוסקסואליות</w:t>
      </w:r>
    </w:p>
    <w:p w:rsidR="00EC7280" w:rsidRPr="003B4163" w:rsidRDefault="00EC7280" w:rsidP="003B4163">
      <w:pPr>
        <w:pStyle w:val="2"/>
        <w:ind w:left="567" w:right="567" w:hanging="1"/>
        <w:rPr>
          <w:rFonts w:cs="David"/>
          <w:b w:val="0"/>
          <w:color w:val="800080"/>
          <w:sz w:val="28"/>
          <w:rtl/>
        </w:rPr>
      </w:pPr>
    </w:p>
    <w:p w:rsidR="00BC6A29" w:rsidRDefault="00BB4C31" w:rsidP="00BB4C31">
      <w:pPr>
        <w:pStyle w:val="2"/>
        <w:ind w:left="567" w:right="567" w:hanging="1"/>
        <w:jc w:val="both"/>
        <w:rPr>
          <w:rFonts w:cs="David"/>
          <w:bCs w:val="0"/>
          <w:color w:val="800080"/>
          <w:sz w:val="24"/>
          <w:szCs w:val="24"/>
          <w:rtl/>
        </w:rPr>
      </w:pPr>
      <w:r w:rsidRPr="00CF32F8">
        <w:rPr>
          <w:rFonts w:cs="David" w:hint="cs"/>
          <w:bCs w:val="0"/>
          <w:color w:val="800080"/>
          <w:sz w:val="24"/>
          <w:szCs w:val="24"/>
          <w:rtl/>
        </w:rPr>
        <w:t>הרשימה דלהלן נועדה לשם כינון גוף ידע מסודר ושיטתי בכל הנוגע לעבודה המדעית על הומואים, לסביות, ביסקסואלים וטרנסג'נדרים</w:t>
      </w:r>
      <w:r w:rsidR="00B365D2" w:rsidRPr="00CF32F8">
        <w:rPr>
          <w:rFonts w:cs="David" w:hint="cs"/>
          <w:bCs w:val="0"/>
          <w:color w:val="800080"/>
          <w:sz w:val="24"/>
          <w:szCs w:val="24"/>
          <w:rtl/>
        </w:rPr>
        <w:t xml:space="preserve"> בישראל.</w:t>
      </w:r>
      <w:r w:rsidR="00BC6A29">
        <w:rPr>
          <w:rFonts w:cs="David" w:hint="cs"/>
          <w:bCs w:val="0"/>
          <w:color w:val="800080"/>
          <w:sz w:val="24"/>
          <w:szCs w:val="24"/>
          <w:rtl/>
        </w:rPr>
        <w:t xml:space="preserve"> נדמה שהגיעה העת ליצור שיח הדדי, שבו ניתן להיעזר בעבודותיהם של חוקרים</w:t>
      </w:r>
      <w:r w:rsidR="000F61FE">
        <w:rPr>
          <w:rStyle w:val="a9"/>
          <w:bCs w:val="0"/>
          <w:color w:val="800080"/>
          <w:sz w:val="24"/>
          <w:szCs w:val="24"/>
          <w:rtl/>
        </w:rPr>
        <w:footnoteReference w:id="1"/>
      </w:r>
      <w:r w:rsidR="00BC6A29">
        <w:rPr>
          <w:rFonts w:cs="David" w:hint="cs"/>
          <w:bCs w:val="0"/>
          <w:color w:val="800080"/>
          <w:sz w:val="24"/>
          <w:szCs w:val="24"/>
          <w:rtl/>
        </w:rPr>
        <w:t xml:space="preserve"> קודמים. הדבר נכון הן עבור תלמידים וסטודנטים והן עבור אנשי אקדמיה</w:t>
      </w:r>
      <w:r w:rsidR="002A1A2E">
        <w:rPr>
          <w:rFonts w:cs="David" w:hint="cs"/>
          <w:bCs w:val="0"/>
          <w:color w:val="800080"/>
          <w:sz w:val="24"/>
          <w:szCs w:val="24"/>
          <w:rtl/>
        </w:rPr>
        <w:t>,</w:t>
      </w:r>
      <w:r w:rsidR="00BC6A29">
        <w:rPr>
          <w:rFonts w:cs="David" w:hint="cs"/>
          <w:bCs w:val="0"/>
          <w:color w:val="800080"/>
          <w:sz w:val="24"/>
          <w:szCs w:val="24"/>
          <w:rtl/>
        </w:rPr>
        <w:t xml:space="preserve"> </w:t>
      </w:r>
      <w:r w:rsidR="00AD5407">
        <w:rPr>
          <w:rFonts w:cs="David" w:hint="cs"/>
          <w:bCs w:val="0"/>
          <w:color w:val="800080"/>
          <w:sz w:val="24"/>
          <w:szCs w:val="24"/>
          <w:rtl/>
        </w:rPr>
        <w:t xml:space="preserve">שלעיתים פשוט אינם מודעים לעושר הרב שכבר קיים. </w:t>
      </w:r>
    </w:p>
    <w:p w:rsidR="00BC6A29" w:rsidRDefault="00BC6A29" w:rsidP="00BB4C31">
      <w:pPr>
        <w:pStyle w:val="2"/>
        <w:ind w:left="567" w:right="567" w:hanging="1"/>
        <w:jc w:val="both"/>
        <w:rPr>
          <w:rFonts w:cs="David"/>
          <w:bCs w:val="0"/>
          <w:color w:val="800080"/>
          <w:sz w:val="24"/>
          <w:szCs w:val="24"/>
          <w:rtl/>
        </w:rPr>
      </w:pPr>
    </w:p>
    <w:p w:rsidR="00B365D2" w:rsidRPr="00CF32F8" w:rsidRDefault="00B365D2" w:rsidP="00BB4C31">
      <w:pPr>
        <w:pStyle w:val="2"/>
        <w:ind w:left="567" w:right="567" w:hanging="1"/>
        <w:jc w:val="both"/>
        <w:rPr>
          <w:rFonts w:cs="David"/>
          <w:bCs w:val="0"/>
          <w:color w:val="800080"/>
          <w:sz w:val="24"/>
          <w:szCs w:val="24"/>
          <w:rtl/>
        </w:rPr>
      </w:pPr>
      <w:r w:rsidRPr="00CF32F8">
        <w:rPr>
          <w:rFonts w:cs="David" w:hint="cs"/>
          <w:bCs w:val="0"/>
          <w:color w:val="800080"/>
          <w:sz w:val="24"/>
          <w:szCs w:val="24"/>
          <w:rtl/>
        </w:rPr>
        <w:t>הרשימה כוללת עבודות מחקר והגות</w:t>
      </w:r>
      <w:r w:rsidR="00212E2C" w:rsidRPr="00CF32F8">
        <w:rPr>
          <w:rFonts w:cs="David" w:hint="cs"/>
          <w:bCs w:val="0"/>
          <w:color w:val="800080"/>
          <w:sz w:val="24"/>
          <w:szCs w:val="24"/>
          <w:rtl/>
        </w:rPr>
        <w:t>,</w:t>
      </w:r>
      <w:r w:rsidRPr="00CF32F8">
        <w:rPr>
          <w:rFonts w:cs="David" w:hint="cs"/>
          <w:bCs w:val="0"/>
          <w:color w:val="800080"/>
          <w:sz w:val="24"/>
          <w:szCs w:val="24"/>
          <w:rtl/>
        </w:rPr>
        <w:t xml:space="preserve"> שפורסמו </w:t>
      </w:r>
      <w:r w:rsidR="002E59BD">
        <w:rPr>
          <w:rFonts w:cs="David" w:hint="cs"/>
          <w:bCs w:val="0"/>
          <w:color w:val="800080"/>
          <w:sz w:val="24"/>
          <w:szCs w:val="24"/>
          <w:rtl/>
        </w:rPr>
        <w:t xml:space="preserve">וראו אור </w:t>
      </w:r>
      <w:r w:rsidRPr="00CF32F8">
        <w:rPr>
          <w:rFonts w:cs="David" w:hint="cs"/>
          <w:bCs w:val="0"/>
          <w:color w:val="800080"/>
          <w:sz w:val="24"/>
          <w:szCs w:val="24"/>
          <w:rtl/>
        </w:rPr>
        <w:t xml:space="preserve">בכתבי-עת אקדמיים ובערוצים אקדמיים אחרים (למשל, עבודות לקבלת תארים מתקדמים) בעברית ובאנגלית על ידי חוקרים מקומיים או חוקרים זרים אשר בחנו את ההקשר הישראלי. </w:t>
      </w:r>
      <w:r w:rsidR="00476D6A">
        <w:rPr>
          <w:rFonts w:cs="David" w:hint="cs"/>
          <w:bCs w:val="0"/>
          <w:color w:val="800080"/>
          <w:sz w:val="24"/>
          <w:szCs w:val="24"/>
          <w:rtl/>
        </w:rPr>
        <w:t xml:space="preserve">למעט מקרים חריגים, </w:t>
      </w:r>
      <w:r w:rsidR="00212E2C" w:rsidRPr="00CF32F8">
        <w:rPr>
          <w:rFonts w:cs="David" w:hint="cs"/>
          <w:bCs w:val="0"/>
          <w:color w:val="800080"/>
          <w:sz w:val="24"/>
          <w:szCs w:val="24"/>
          <w:rtl/>
        </w:rPr>
        <w:t xml:space="preserve">אין היא כוללת מאמרים פופולאריים או כתבות עיתונאיות. </w:t>
      </w:r>
    </w:p>
    <w:p w:rsidR="00B365D2" w:rsidRPr="00CF32F8" w:rsidRDefault="00B365D2" w:rsidP="00BB4C31">
      <w:pPr>
        <w:pStyle w:val="2"/>
        <w:ind w:left="567" w:right="567" w:hanging="1"/>
        <w:jc w:val="both"/>
        <w:rPr>
          <w:rFonts w:cs="David"/>
          <w:bCs w:val="0"/>
          <w:color w:val="800080"/>
          <w:sz w:val="24"/>
          <w:szCs w:val="24"/>
          <w:rtl/>
        </w:rPr>
      </w:pPr>
    </w:p>
    <w:p w:rsidR="00BB4C31" w:rsidRPr="00CF32F8" w:rsidRDefault="00B365D2" w:rsidP="002E59BD">
      <w:pPr>
        <w:pStyle w:val="2"/>
        <w:ind w:left="567" w:right="567" w:hanging="1"/>
        <w:jc w:val="both"/>
        <w:rPr>
          <w:color w:val="333399"/>
          <w:sz w:val="24"/>
          <w:szCs w:val="24"/>
          <w:rtl/>
        </w:rPr>
      </w:pPr>
      <w:r w:rsidRPr="00CF32F8">
        <w:rPr>
          <w:rFonts w:cs="David" w:hint="cs"/>
          <w:bCs w:val="0"/>
          <w:color w:val="800080"/>
          <w:sz w:val="24"/>
          <w:szCs w:val="24"/>
          <w:rtl/>
        </w:rPr>
        <w:t>הרשימה היא פרי עבודתי במהלך השנים האחרונות</w:t>
      </w:r>
      <w:r w:rsidR="002E59BD">
        <w:rPr>
          <w:rFonts w:cs="David" w:hint="cs"/>
          <w:bCs w:val="0"/>
          <w:color w:val="800080"/>
          <w:sz w:val="24"/>
          <w:szCs w:val="24"/>
          <w:rtl/>
        </w:rPr>
        <w:t>.</w:t>
      </w:r>
      <w:r w:rsidRPr="00CF32F8">
        <w:rPr>
          <w:rFonts w:cs="David" w:hint="cs"/>
          <w:bCs w:val="0"/>
          <w:color w:val="800080"/>
          <w:sz w:val="24"/>
          <w:szCs w:val="24"/>
          <w:rtl/>
        </w:rPr>
        <w:t xml:space="preserve"> אני מקווה שהצלחתי לאתר ולשלב את כל העבודות העומדות בקני-המידה הנ"ל. </w:t>
      </w:r>
      <w:r w:rsidR="00212E2C" w:rsidRPr="00CF32F8">
        <w:rPr>
          <w:rFonts w:cs="David" w:hint="cs"/>
          <w:bCs w:val="0"/>
          <w:color w:val="800080"/>
          <w:sz w:val="24"/>
          <w:szCs w:val="24"/>
          <w:rtl/>
        </w:rPr>
        <w:t xml:space="preserve">אשמח לעדכן, להוסיף ולשנות. </w:t>
      </w:r>
      <w:r w:rsidR="00C6654F" w:rsidRPr="00CF32F8">
        <w:rPr>
          <w:rFonts w:cs="David" w:hint="cs"/>
          <w:bCs w:val="0"/>
          <w:color w:val="800080"/>
          <w:sz w:val="24"/>
          <w:szCs w:val="24"/>
          <w:rtl/>
        </w:rPr>
        <w:t xml:space="preserve">אפשר לפנות אליי בכתובת הבאה: </w:t>
      </w:r>
      <w:hyperlink r:id="rId9" w:history="1">
        <w:r w:rsidR="00C6654F" w:rsidRPr="00BE0A1D">
          <w:rPr>
            <w:rStyle w:val="Hyperlink"/>
            <w:b w:val="0"/>
            <w:bCs w:val="0"/>
            <w:color w:val="333399"/>
            <w:sz w:val="24"/>
            <w:szCs w:val="24"/>
          </w:rPr>
          <w:t>amit8860@yahoo.com</w:t>
        </w:r>
      </w:hyperlink>
    </w:p>
    <w:p w:rsidR="00C6654F" w:rsidRDefault="00C6654F" w:rsidP="00C6654F">
      <w:pPr>
        <w:rPr>
          <w:rtl/>
        </w:rPr>
      </w:pPr>
    </w:p>
    <w:p w:rsidR="00AD5407" w:rsidRDefault="00AD5407" w:rsidP="00C6654F">
      <w:pPr>
        <w:rPr>
          <w:rtl/>
        </w:rPr>
      </w:pPr>
    </w:p>
    <w:p w:rsidR="00AD5407" w:rsidRDefault="00AD5407" w:rsidP="00C6654F">
      <w:pPr>
        <w:rPr>
          <w:rtl/>
        </w:rPr>
      </w:pPr>
    </w:p>
    <w:p w:rsidR="00AD5407" w:rsidRPr="00AD5407" w:rsidRDefault="00AD5407" w:rsidP="00AD5407">
      <w:pPr>
        <w:jc w:val="center"/>
        <w:rPr>
          <w:rFonts w:cs="David"/>
          <w:color w:val="800080"/>
          <w:sz w:val="24"/>
          <w:szCs w:val="24"/>
          <w:u w:val="single"/>
          <w:rtl/>
        </w:rPr>
      </w:pPr>
      <w:r w:rsidRPr="00AD5407">
        <w:rPr>
          <w:rFonts w:cs="David" w:hint="cs"/>
          <w:color w:val="800080"/>
          <w:sz w:val="24"/>
          <w:szCs w:val="24"/>
          <w:u w:val="single"/>
          <w:rtl/>
        </w:rPr>
        <w:t>רשימה זו נועדה להפצה מירבית.</w:t>
      </w:r>
      <w:r w:rsidR="001B2E2D">
        <w:rPr>
          <w:rFonts w:cs="David" w:hint="cs"/>
          <w:color w:val="800080"/>
          <w:sz w:val="24"/>
          <w:szCs w:val="24"/>
          <w:u w:val="single"/>
          <w:rtl/>
        </w:rPr>
        <w:t xml:space="preserve"> תודה! </w:t>
      </w:r>
    </w:p>
    <w:p w:rsidR="00212E2C" w:rsidRDefault="00212E2C" w:rsidP="00212E2C">
      <w:pPr>
        <w:rPr>
          <w:rtl/>
        </w:rPr>
      </w:pPr>
    </w:p>
    <w:p w:rsidR="00212E2C" w:rsidRPr="00212E2C" w:rsidRDefault="00212E2C" w:rsidP="00212E2C">
      <w:pPr>
        <w:rPr>
          <w:rtl/>
        </w:rPr>
      </w:pPr>
    </w:p>
    <w:p w:rsidR="00B365D2" w:rsidRPr="00B365D2" w:rsidRDefault="00B365D2" w:rsidP="00B365D2">
      <w:pPr>
        <w:rPr>
          <w:rtl/>
        </w:rPr>
      </w:pPr>
    </w:p>
    <w:p w:rsidR="00B365D2" w:rsidRDefault="00B365D2" w:rsidP="00B365D2">
      <w:pPr>
        <w:rPr>
          <w:rtl/>
        </w:rPr>
      </w:pPr>
    </w:p>
    <w:p w:rsidR="00B365D2" w:rsidRPr="00B365D2" w:rsidRDefault="00B365D2" w:rsidP="00B365D2">
      <w:pPr>
        <w:rPr>
          <w:rtl/>
        </w:rPr>
      </w:pPr>
    </w:p>
    <w:p w:rsidR="00DE1ED5" w:rsidRDefault="00BB4C31" w:rsidP="00BB4C31">
      <w:pPr>
        <w:pStyle w:val="2"/>
        <w:ind w:left="567" w:right="567" w:hanging="1"/>
        <w:jc w:val="both"/>
        <w:rPr>
          <w:rFonts w:cs="David"/>
          <w:b w:val="0"/>
          <w:color w:val="FF00FF"/>
          <w:sz w:val="28"/>
          <w:u w:val="single"/>
          <w:rtl/>
        </w:rPr>
      </w:pPr>
      <w:r>
        <w:rPr>
          <w:rFonts w:cs="David"/>
          <w:b w:val="0"/>
          <w:color w:val="FF00FF"/>
          <w:sz w:val="32"/>
          <w:szCs w:val="32"/>
          <w:u w:val="single"/>
          <w:rtl/>
        </w:rPr>
        <w:br w:type="page"/>
      </w:r>
      <w:r w:rsidR="00870288" w:rsidRPr="00C6654F">
        <w:rPr>
          <w:rFonts w:cs="David" w:hint="cs"/>
          <w:b w:val="0"/>
          <w:color w:val="FF00FF"/>
          <w:sz w:val="28"/>
          <w:u w:val="single"/>
          <w:rtl/>
        </w:rPr>
        <w:lastRenderedPageBreak/>
        <w:t xml:space="preserve">מחקרים ישראליים </w:t>
      </w:r>
      <w:r w:rsidR="00DE1ED5" w:rsidRPr="00C6654F">
        <w:rPr>
          <w:rFonts w:cs="David" w:hint="cs"/>
          <w:b w:val="0"/>
          <w:color w:val="FF00FF"/>
          <w:sz w:val="28"/>
          <w:u w:val="single"/>
          <w:rtl/>
        </w:rPr>
        <w:t xml:space="preserve">ו/או של חוקרים ישראליים </w:t>
      </w:r>
      <w:r w:rsidR="00870288" w:rsidRPr="00C6654F">
        <w:rPr>
          <w:rFonts w:cs="David" w:hint="cs"/>
          <w:b w:val="0"/>
          <w:color w:val="FF00FF"/>
          <w:sz w:val="28"/>
          <w:u w:val="single"/>
          <w:rtl/>
        </w:rPr>
        <w:t>על הומוסקסואליו</w:t>
      </w:r>
      <w:r w:rsidR="00B83AE8">
        <w:rPr>
          <w:rFonts w:cs="David" w:hint="cs"/>
          <w:b w:val="0"/>
          <w:color w:val="FF00FF"/>
          <w:sz w:val="28"/>
          <w:u w:val="single"/>
          <w:rtl/>
        </w:rPr>
        <w:t>ּ</w:t>
      </w:r>
      <w:r w:rsidR="00870288" w:rsidRPr="00C6654F">
        <w:rPr>
          <w:rFonts w:cs="David" w:hint="cs"/>
          <w:b w:val="0"/>
          <w:color w:val="FF00FF"/>
          <w:sz w:val="28"/>
          <w:u w:val="single"/>
          <w:rtl/>
        </w:rPr>
        <w:t>ת</w:t>
      </w:r>
    </w:p>
    <w:p w:rsidR="005C1A75" w:rsidRDefault="005C1A75" w:rsidP="005C1A75">
      <w:pPr>
        <w:jc w:val="center"/>
        <w:rPr>
          <w:rFonts w:ascii="Arial" w:hAnsi="Arial" w:cs="Arial"/>
          <w:color w:val="FF99CC"/>
          <w:highlight w:val="darkMagenta"/>
          <w:rtl/>
        </w:rPr>
      </w:pPr>
    </w:p>
    <w:p w:rsidR="007A43E7" w:rsidRPr="00E82572" w:rsidRDefault="005C1A75" w:rsidP="00E702D0">
      <w:pPr>
        <w:jc w:val="center"/>
        <w:rPr>
          <w:rFonts w:cs="David"/>
          <w:color w:val="CCFFFF"/>
          <w:sz w:val="22"/>
          <w:szCs w:val="24"/>
          <w:rtl/>
        </w:rPr>
      </w:pPr>
      <w:r w:rsidRPr="00B45B06">
        <w:rPr>
          <w:rFonts w:ascii="Arial" w:hAnsi="Arial" w:cs="Arial"/>
          <w:color w:val="CCFFFF"/>
          <w:highlight w:val="darkBlue"/>
          <w:rtl/>
        </w:rPr>
        <w:t xml:space="preserve">עדכון אחרון: </w:t>
      </w:r>
      <w:r w:rsidRPr="00B45B06">
        <w:rPr>
          <w:rFonts w:ascii="Arial" w:hAnsi="Arial" w:cs="Arial" w:hint="eastAsia"/>
          <w:color w:val="CCFFFF"/>
          <w:highlight w:val="darkBlue"/>
          <w:rtl/>
        </w:rPr>
        <w:t>‏</w:t>
      </w:r>
      <w:r w:rsidR="00E702D0">
        <w:rPr>
          <w:rFonts w:ascii="Arial" w:hAnsi="Arial" w:cs="Arial" w:hint="cs"/>
          <w:color w:val="CCFFFF"/>
          <w:highlight w:val="darkBlue"/>
          <w:rtl/>
        </w:rPr>
        <w:t>מרץ</w:t>
      </w:r>
      <w:r w:rsidR="00B45B06">
        <w:rPr>
          <w:rFonts w:ascii="Arial" w:hAnsi="Arial" w:cs="Arial" w:hint="cs"/>
          <w:color w:val="CCFFFF"/>
          <w:highlight w:val="darkBlue"/>
          <w:rtl/>
        </w:rPr>
        <w:t xml:space="preserve"> </w:t>
      </w:r>
      <w:r w:rsidR="00B45B06" w:rsidRPr="00B45B06">
        <w:rPr>
          <w:rFonts w:ascii="Arial" w:hAnsi="Arial" w:cs="Arial"/>
          <w:color w:val="CCFFFF"/>
          <w:highlight w:val="darkBlue"/>
        </w:rPr>
        <w:t xml:space="preserve"> 2011</w:t>
      </w:r>
    </w:p>
    <w:p w:rsidR="00D857DD" w:rsidRPr="0061131E" w:rsidRDefault="00D857DD" w:rsidP="00870288">
      <w:pPr>
        <w:rPr>
          <w:rFonts w:cs="David"/>
          <w:sz w:val="22"/>
          <w:szCs w:val="24"/>
          <w:rtl/>
        </w:rPr>
      </w:pPr>
    </w:p>
    <w:p w:rsidR="00DA49E4" w:rsidRDefault="00DA49E4" w:rsidP="008838EE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DA49E4">
        <w:rPr>
          <w:rFonts w:cs="David"/>
          <w:sz w:val="22"/>
          <w:szCs w:val="24"/>
          <w:rtl/>
        </w:rPr>
        <w:t>אברהם</w:t>
      </w:r>
      <w:r>
        <w:rPr>
          <w:rFonts w:cs="David" w:hint="cs"/>
          <w:sz w:val="22"/>
          <w:szCs w:val="24"/>
          <w:rtl/>
        </w:rPr>
        <w:t>, א. ו</w:t>
      </w:r>
      <w:r w:rsidRPr="00DA49E4">
        <w:rPr>
          <w:rFonts w:cs="David"/>
          <w:sz w:val="22"/>
          <w:szCs w:val="24"/>
          <w:rtl/>
        </w:rPr>
        <w:t>אפטר</w:t>
      </w:r>
      <w:r>
        <w:rPr>
          <w:rFonts w:cs="David" w:hint="cs"/>
          <w:sz w:val="22"/>
          <w:szCs w:val="24"/>
          <w:rtl/>
        </w:rPr>
        <w:t xml:space="preserve">, א. (2004). </w:t>
      </w:r>
      <w:r w:rsidRPr="00DA49E4">
        <w:rPr>
          <w:rFonts w:cs="David"/>
          <w:sz w:val="22"/>
          <w:szCs w:val="24"/>
          <w:rtl/>
        </w:rPr>
        <w:t xml:space="preserve">ייבוא לישראל של הפוטנציאל הבינלאומי להכרה שיפוטית-ציבורית בתוקף נישואים חד-מיניים - מדע בדיוני? </w:t>
      </w:r>
      <w:r w:rsidRPr="00DA49E4">
        <w:rPr>
          <w:rFonts w:cs="David"/>
          <w:i/>
          <w:iCs/>
          <w:sz w:val="22"/>
          <w:szCs w:val="24"/>
          <w:rtl/>
        </w:rPr>
        <w:t>הארת דין</w:t>
      </w:r>
      <w:r w:rsidRPr="00DA49E4">
        <w:rPr>
          <w:rFonts w:cs="David" w:hint="cs"/>
          <w:i/>
          <w:iCs/>
          <w:sz w:val="22"/>
          <w:szCs w:val="24"/>
          <w:rtl/>
        </w:rPr>
        <w:t>,</w:t>
      </w:r>
      <w:r w:rsidRPr="00DA49E4">
        <w:rPr>
          <w:rFonts w:cs="David"/>
          <w:i/>
          <w:iCs/>
          <w:sz w:val="22"/>
          <w:szCs w:val="24"/>
          <w:rtl/>
        </w:rPr>
        <w:t xml:space="preserve"> א</w:t>
      </w:r>
      <w:r>
        <w:rPr>
          <w:rFonts w:cs="David"/>
          <w:sz w:val="22"/>
          <w:szCs w:val="24"/>
          <w:rtl/>
        </w:rPr>
        <w:t>(2)</w:t>
      </w:r>
      <w:r>
        <w:rPr>
          <w:rFonts w:cs="David" w:hint="cs"/>
          <w:sz w:val="22"/>
          <w:szCs w:val="24"/>
          <w:rtl/>
        </w:rPr>
        <w:t xml:space="preserve">. </w:t>
      </w:r>
      <w:r w:rsidRPr="00DA49E4">
        <w:rPr>
          <w:rFonts w:cs="David"/>
          <w:sz w:val="22"/>
          <w:szCs w:val="24"/>
          <w:rtl/>
        </w:rPr>
        <w:t xml:space="preserve"> </w:t>
      </w:r>
    </w:p>
    <w:p w:rsidR="00D857DD" w:rsidRDefault="00D857DD" w:rsidP="00DA49E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אגרט, י. (2007). </w:t>
      </w:r>
      <w:r w:rsidRPr="00D857DD">
        <w:rPr>
          <w:rFonts w:cs="David" w:hint="cs"/>
          <w:i/>
          <w:iCs/>
          <w:sz w:val="22"/>
          <w:szCs w:val="24"/>
          <w:rtl/>
        </w:rPr>
        <w:t>המרכז העירוני לקהילה הגאה: פרוג</w:t>
      </w:r>
      <w:r>
        <w:rPr>
          <w:rFonts w:cs="David" w:hint="cs"/>
          <w:i/>
          <w:iCs/>
          <w:sz w:val="22"/>
          <w:szCs w:val="24"/>
          <w:rtl/>
        </w:rPr>
        <w:t>ר</w:t>
      </w:r>
      <w:r w:rsidRPr="00D857DD">
        <w:rPr>
          <w:rFonts w:cs="David" w:hint="cs"/>
          <w:i/>
          <w:iCs/>
          <w:sz w:val="22"/>
          <w:szCs w:val="24"/>
          <w:rtl/>
        </w:rPr>
        <w:t>אמה חברתית-פיזית</w:t>
      </w:r>
      <w:r>
        <w:rPr>
          <w:rFonts w:cs="David" w:hint="cs"/>
          <w:sz w:val="22"/>
          <w:szCs w:val="24"/>
          <w:rtl/>
        </w:rPr>
        <w:t xml:space="preserve">. עיריית תל אביב-יפו. </w:t>
      </w:r>
    </w:p>
    <w:p w:rsidR="00261BAC" w:rsidRDefault="007A43E7" w:rsidP="00B72EA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א</w:t>
      </w:r>
      <w:r w:rsidR="00261BAC" w:rsidRPr="0061131E">
        <w:rPr>
          <w:rFonts w:cs="David" w:hint="cs"/>
          <w:sz w:val="22"/>
          <w:szCs w:val="24"/>
          <w:rtl/>
        </w:rPr>
        <w:t xml:space="preserve">ור, י. (2000). </w:t>
      </w:r>
      <w:r w:rsidR="00EF1A84" w:rsidRPr="0061131E">
        <w:rPr>
          <w:rFonts w:cs="David" w:hint="cs"/>
          <w:iCs/>
          <w:sz w:val="22"/>
          <w:szCs w:val="24"/>
          <w:rtl/>
        </w:rPr>
        <w:t>השוואה של הקשר הזוגי והתפקוד</w:t>
      </w:r>
      <w:r w:rsidR="00261BAC" w:rsidRPr="0061131E">
        <w:rPr>
          <w:rFonts w:cs="David" w:hint="cs"/>
          <w:iCs/>
          <w:sz w:val="22"/>
          <w:szCs w:val="24"/>
          <w:rtl/>
        </w:rPr>
        <w:t xml:space="preserve"> ההורי בקרב זוגות הטרוסקסואלים וזוגות לסביות</w:t>
      </w:r>
      <w:r w:rsidR="00261BAC" w:rsidRPr="0061131E">
        <w:rPr>
          <w:rFonts w:cs="David" w:hint="cs"/>
          <w:sz w:val="22"/>
          <w:szCs w:val="24"/>
          <w:rtl/>
        </w:rPr>
        <w:t xml:space="preserve">. עבודה לשם קבלת תואר מאסטר. רמת גן: </w:t>
      </w:r>
      <w:r w:rsidR="00EF1A84" w:rsidRPr="0061131E">
        <w:rPr>
          <w:rFonts w:cs="David" w:hint="cs"/>
          <w:sz w:val="22"/>
          <w:szCs w:val="24"/>
          <w:rtl/>
        </w:rPr>
        <w:t>אוניברסיט</w:t>
      </w:r>
      <w:r w:rsidR="00EF1A84" w:rsidRPr="0061131E">
        <w:rPr>
          <w:rFonts w:cs="David" w:hint="eastAsia"/>
          <w:sz w:val="22"/>
          <w:szCs w:val="24"/>
          <w:rtl/>
        </w:rPr>
        <w:t>ת</w:t>
      </w:r>
      <w:r w:rsidR="00261BAC" w:rsidRPr="0061131E">
        <w:rPr>
          <w:rFonts w:cs="David" w:hint="cs"/>
          <w:sz w:val="22"/>
          <w:szCs w:val="24"/>
          <w:rtl/>
        </w:rPr>
        <w:t xml:space="preserve"> בר אילן. </w:t>
      </w:r>
    </w:p>
    <w:p w:rsidR="00B106D7" w:rsidRDefault="00B106D7" w:rsidP="00B106D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B106D7">
        <w:rPr>
          <w:rFonts w:cs="David" w:hint="cs"/>
          <w:sz w:val="22"/>
          <w:szCs w:val="24"/>
          <w:rtl/>
        </w:rPr>
        <w:t xml:space="preserve">אינגר, ש. (2007). </w:t>
      </w:r>
      <w:r w:rsidRPr="00B106D7">
        <w:rPr>
          <w:rFonts w:cs="David"/>
          <w:i/>
          <w:iCs/>
          <w:sz w:val="22"/>
          <w:szCs w:val="24"/>
          <w:rtl/>
        </w:rPr>
        <w:t>הקשר בין ייצוג אב וזהות מגדר לרווחה נפשית של גברים הומוסקסואלים בישראל</w:t>
      </w:r>
      <w:r w:rsidRPr="00B106D7">
        <w:rPr>
          <w:rFonts w:cs="David" w:hint="cs"/>
          <w:sz w:val="22"/>
          <w:szCs w:val="24"/>
          <w:rtl/>
        </w:rPr>
        <w:t xml:space="preserve">. עבודה לשם קבלת תואר מוסמך. </w:t>
      </w:r>
      <w:r w:rsidRPr="00B106D7">
        <w:rPr>
          <w:rFonts w:cs="David"/>
          <w:sz w:val="22"/>
          <w:szCs w:val="24"/>
          <w:rtl/>
        </w:rPr>
        <w:t xml:space="preserve">חיפה: אוניברסיטת חיפה. </w:t>
      </w:r>
    </w:p>
    <w:p w:rsidR="003A3DA3" w:rsidRPr="003A3DA3" w:rsidRDefault="003A3DA3" w:rsidP="003A3DA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3A3DA3">
        <w:rPr>
          <w:rFonts w:cs="David" w:hint="cs"/>
          <w:sz w:val="22"/>
          <w:szCs w:val="24"/>
          <w:rtl/>
        </w:rPr>
        <w:t>אלמוג, נ. (1990)</w:t>
      </w:r>
      <w:r>
        <w:rPr>
          <w:rFonts w:cs="David" w:hint="cs"/>
          <w:sz w:val="22"/>
          <w:szCs w:val="24"/>
          <w:rtl/>
        </w:rPr>
        <w:t>.</w:t>
      </w:r>
      <w:r w:rsidRPr="003A3DA3">
        <w:rPr>
          <w:rFonts w:cs="David" w:hint="cs"/>
          <w:sz w:val="22"/>
          <w:szCs w:val="24"/>
          <w:rtl/>
        </w:rPr>
        <w:t xml:space="preserve"> </w:t>
      </w:r>
      <w:r w:rsidRPr="003A3DA3">
        <w:rPr>
          <w:rFonts w:cs="David"/>
          <w:i/>
          <w:iCs/>
          <w:sz w:val="22"/>
          <w:szCs w:val="24"/>
          <w:rtl/>
        </w:rPr>
        <w:t>השפעת משתני אישיות ודפוסי התנהגות חברתיים על התנהגויות מונעות איידס אצל גברים הומוסקסואלים בישראל</w:t>
      </w:r>
      <w:r>
        <w:rPr>
          <w:rFonts w:cs="David" w:hint="cs"/>
          <w:i/>
          <w:iCs/>
          <w:sz w:val="22"/>
          <w:szCs w:val="24"/>
          <w:rtl/>
        </w:rPr>
        <w:t xml:space="preserve">. </w:t>
      </w:r>
      <w:r w:rsidRPr="003A3DA3">
        <w:rPr>
          <w:rFonts w:cs="David" w:hint="cs"/>
          <w:sz w:val="22"/>
          <w:szCs w:val="24"/>
          <w:rtl/>
        </w:rPr>
        <w:t>עבודה ל</w:t>
      </w:r>
      <w:r>
        <w:rPr>
          <w:rFonts w:cs="David" w:hint="cs"/>
          <w:sz w:val="22"/>
          <w:szCs w:val="24"/>
          <w:rtl/>
        </w:rPr>
        <w:t xml:space="preserve">שם קבלת </w:t>
      </w:r>
      <w:r w:rsidRPr="003A3DA3">
        <w:rPr>
          <w:rFonts w:cs="David" w:hint="cs"/>
          <w:sz w:val="22"/>
          <w:szCs w:val="24"/>
          <w:rtl/>
        </w:rPr>
        <w:t>תואר מוסמך</w:t>
      </w:r>
      <w:r>
        <w:rPr>
          <w:rFonts w:cs="David" w:hint="cs"/>
          <w:sz w:val="22"/>
          <w:szCs w:val="24"/>
          <w:rtl/>
        </w:rPr>
        <w:t>. תל אביב:</w:t>
      </w:r>
      <w:r w:rsidRPr="003A3DA3">
        <w:rPr>
          <w:rFonts w:cs="David" w:hint="cs"/>
          <w:sz w:val="22"/>
          <w:szCs w:val="24"/>
          <w:rtl/>
        </w:rPr>
        <w:t xml:space="preserve"> אוניברסיטת תל אביב. </w:t>
      </w:r>
    </w:p>
    <w:p w:rsidR="003A2BBD" w:rsidRPr="0061131E" w:rsidRDefault="003A2BBD" w:rsidP="00B72EA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אלשך, י. ווגנר, ר. (2007). </w:t>
      </w:r>
      <w:r w:rsidRPr="003A2BBD">
        <w:rPr>
          <w:rFonts w:cs="David" w:hint="cs"/>
          <w:i/>
          <w:iCs/>
          <w:sz w:val="22"/>
          <w:szCs w:val="24"/>
          <w:rtl/>
        </w:rPr>
        <w:t>מעשה סדום פוליטי: הרלוונטיות של ז'אן ז'נה</w:t>
      </w:r>
      <w:r>
        <w:rPr>
          <w:rFonts w:cs="David" w:hint="cs"/>
          <w:sz w:val="22"/>
          <w:szCs w:val="24"/>
          <w:rtl/>
        </w:rPr>
        <w:t xml:space="preserve">. תל אביב: רסלינג. </w:t>
      </w:r>
    </w:p>
    <w:p w:rsidR="00965674" w:rsidRDefault="00965674" w:rsidP="00F0040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אפרת. ר. (2009). זוגיות חד-מינית כהוויה היוצרת משמעות ייחודית. </w:t>
      </w:r>
      <w:r w:rsidR="00AA6FB3" w:rsidRPr="00AA6FB3">
        <w:rPr>
          <w:rFonts w:cs="David" w:hint="cs"/>
          <w:i/>
          <w:iCs/>
          <w:sz w:val="22"/>
          <w:szCs w:val="24"/>
          <w:rtl/>
        </w:rPr>
        <w:t>חברה ורווחה, כ"ט</w:t>
      </w:r>
      <w:r w:rsidR="00AA6FB3">
        <w:rPr>
          <w:rFonts w:cs="David" w:hint="cs"/>
          <w:sz w:val="22"/>
          <w:szCs w:val="24"/>
          <w:rtl/>
        </w:rPr>
        <w:t>(1), 7-38.</w:t>
      </w:r>
    </w:p>
    <w:p w:rsidR="00F00401" w:rsidRDefault="005B1CF9" w:rsidP="00F0040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5B1CF9">
        <w:rPr>
          <w:rFonts w:cs="David"/>
          <w:sz w:val="22"/>
          <w:szCs w:val="24"/>
          <w:rtl/>
        </w:rPr>
        <w:t xml:space="preserve">אפרת, ר. (2007). </w:t>
      </w:r>
      <w:r w:rsidRPr="005B1CF9">
        <w:rPr>
          <w:rFonts w:cs="David"/>
          <w:i/>
          <w:iCs/>
          <w:sz w:val="22"/>
          <w:szCs w:val="24"/>
          <w:rtl/>
        </w:rPr>
        <w:t>הבנייה פנומנולוגית של זוגיות</w:t>
      </w:r>
      <w:r w:rsidRPr="005B1CF9">
        <w:rPr>
          <w:rFonts w:cs="David"/>
          <w:i/>
          <w:iCs/>
          <w:sz w:val="22"/>
          <w:szCs w:val="24"/>
          <w:rtl/>
          <w:lang w:bidi="ar-SA"/>
        </w:rPr>
        <w:t xml:space="preserve"> </w:t>
      </w:r>
      <w:r w:rsidRPr="005B1CF9">
        <w:rPr>
          <w:rFonts w:cs="David"/>
          <w:i/>
          <w:iCs/>
          <w:sz w:val="22"/>
          <w:szCs w:val="24"/>
          <w:rtl/>
        </w:rPr>
        <w:t>הומוסקסואלית-לסבית: דיאלוג בין חוויה ומשמעות</w:t>
      </w:r>
      <w:r w:rsidRPr="005B1CF9">
        <w:rPr>
          <w:rFonts w:cs="David"/>
          <w:sz w:val="22"/>
          <w:szCs w:val="24"/>
          <w:rtl/>
        </w:rPr>
        <w:t>. חיבור לשם קבלת תואר דוקטור</w:t>
      </w:r>
      <w:r w:rsidRPr="005B1CF9">
        <w:rPr>
          <w:rFonts w:cs="David"/>
          <w:sz w:val="22"/>
          <w:szCs w:val="24"/>
          <w:rtl/>
          <w:lang w:bidi="ar-SA"/>
        </w:rPr>
        <w:t xml:space="preserve"> </w:t>
      </w:r>
      <w:r w:rsidRPr="005B1CF9">
        <w:rPr>
          <w:rFonts w:cs="David"/>
          <w:sz w:val="22"/>
          <w:szCs w:val="24"/>
          <w:rtl/>
        </w:rPr>
        <w:t>לפילוסופיה. חיפה: אוניברסיטת חיפה.</w:t>
      </w:r>
    </w:p>
    <w:p w:rsidR="005C17C5" w:rsidRPr="0061131E" w:rsidRDefault="00261BAC" w:rsidP="00F0040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א</w:t>
      </w:r>
      <w:r w:rsidR="007A43E7" w:rsidRPr="0061131E">
        <w:rPr>
          <w:rFonts w:cs="David" w:hint="cs"/>
          <w:sz w:val="22"/>
          <w:szCs w:val="24"/>
          <w:rtl/>
        </w:rPr>
        <w:t xml:space="preserve">פרת, ר. (1999). </w:t>
      </w:r>
      <w:r w:rsidR="00117407" w:rsidRPr="0061131E">
        <w:rPr>
          <w:rFonts w:cs="David" w:hint="cs"/>
          <w:iCs/>
          <w:sz w:val="22"/>
          <w:szCs w:val="24"/>
          <w:rtl/>
        </w:rPr>
        <w:t xml:space="preserve">תהליך היציאה מהארון </w:t>
      </w:r>
      <w:r w:rsidR="00117407" w:rsidRPr="0061131E">
        <w:rPr>
          <w:rFonts w:cs="David"/>
          <w:iCs/>
          <w:sz w:val="22"/>
          <w:szCs w:val="24"/>
          <w:rtl/>
        </w:rPr>
        <w:t>–</w:t>
      </w:r>
      <w:r w:rsidR="00117407" w:rsidRPr="0061131E">
        <w:rPr>
          <w:rFonts w:cs="David" w:hint="cs"/>
          <w:iCs/>
          <w:sz w:val="22"/>
          <w:szCs w:val="24"/>
          <w:rtl/>
        </w:rPr>
        <w:t xml:space="preserve"> </w:t>
      </w:r>
      <w:r w:rsidR="00117407" w:rsidRPr="0061131E">
        <w:rPr>
          <w:rFonts w:cs="David"/>
          <w:iCs/>
          <w:sz w:val="22"/>
          <w:szCs w:val="24"/>
        </w:rPr>
        <w:t>Coming Out</w:t>
      </w:r>
      <w:r w:rsidR="00117407" w:rsidRPr="0061131E">
        <w:rPr>
          <w:rFonts w:cs="David" w:hint="cs"/>
          <w:iCs/>
          <w:sz w:val="22"/>
          <w:szCs w:val="24"/>
          <w:rtl/>
        </w:rPr>
        <w:t xml:space="preserve"> של מתבגרות לסביות ישראליות: מאפ</w:t>
      </w:r>
      <w:r w:rsidR="00B72EA2" w:rsidRPr="0061131E">
        <w:rPr>
          <w:rFonts w:cs="David" w:hint="cs"/>
          <w:iCs/>
          <w:sz w:val="22"/>
          <w:szCs w:val="24"/>
          <w:rtl/>
        </w:rPr>
        <w:t>י</w:t>
      </w:r>
      <w:r w:rsidR="00117407" w:rsidRPr="0061131E">
        <w:rPr>
          <w:rFonts w:cs="David" w:hint="cs"/>
          <w:iCs/>
          <w:sz w:val="22"/>
          <w:szCs w:val="24"/>
          <w:rtl/>
        </w:rPr>
        <w:t>ינים ודפוסי התמודדות</w:t>
      </w:r>
      <w:r w:rsidR="00117407" w:rsidRPr="0061131E">
        <w:rPr>
          <w:rFonts w:cs="David" w:hint="cs"/>
          <w:sz w:val="22"/>
          <w:szCs w:val="24"/>
          <w:rtl/>
        </w:rPr>
        <w:t xml:space="preserve">. עבודה לשם קבלת תואר מאסטר. חיפה: </w:t>
      </w:r>
      <w:r w:rsidR="00EF1A84" w:rsidRPr="0061131E">
        <w:rPr>
          <w:rFonts w:cs="David" w:hint="cs"/>
          <w:sz w:val="22"/>
          <w:szCs w:val="24"/>
          <w:rtl/>
        </w:rPr>
        <w:t>אוניברסיט</w:t>
      </w:r>
      <w:r w:rsidR="00EF1A84" w:rsidRPr="0061131E">
        <w:rPr>
          <w:rFonts w:cs="David" w:hint="eastAsia"/>
          <w:sz w:val="22"/>
          <w:szCs w:val="24"/>
          <w:rtl/>
        </w:rPr>
        <w:t>ת</w:t>
      </w:r>
      <w:r w:rsidR="00117407" w:rsidRPr="0061131E">
        <w:rPr>
          <w:rFonts w:cs="David" w:hint="cs"/>
          <w:sz w:val="22"/>
          <w:szCs w:val="24"/>
          <w:rtl/>
        </w:rPr>
        <w:t xml:space="preserve"> חיפה. </w:t>
      </w:r>
    </w:p>
    <w:p w:rsidR="00BF0DB2" w:rsidRDefault="00BF0DB2" w:rsidP="00DC29F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באום, ד. ומרן, ע. (</w:t>
      </w:r>
      <w:r w:rsidR="00DC29F2">
        <w:rPr>
          <w:rFonts w:cs="David"/>
          <w:sz w:val="22"/>
          <w:szCs w:val="24"/>
        </w:rPr>
        <w:t>1998</w:t>
      </w:r>
      <w:r w:rsidRPr="0061131E">
        <w:rPr>
          <w:rFonts w:cs="David" w:hint="cs"/>
          <w:sz w:val="22"/>
          <w:szCs w:val="24"/>
          <w:rtl/>
        </w:rPr>
        <w:t xml:space="preserve">). </w:t>
      </w:r>
      <w:r w:rsidRPr="0061131E">
        <w:rPr>
          <w:rFonts w:cs="David" w:hint="cs"/>
          <w:iCs/>
          <w:sz w:val="22"/>
          <w:szCs w:val="24"/>
          <w:rtl/>
        </w:rPr>
        <w:t>לסביות והומוסקסואליות</w:t>
      </w:r>
      <w:r w:rsidR="0016683A" w:rsidRPr="0061131E">
        <w:rPr>
          <w:rFonts w:cs="David" w:hint="cs"/>
          <w:iCs/>
          <w:sz w:val="22"/>
          <w:szCs w:val="24"/>
          <w:rtl/>
        </w:rPr>
        <w:t xml:space="preserve"> בראי המציאות</w:t>
      </w:r>
      <w:r w:rsidRPr="0061131E">
        <w:rPr>
          <w:rFonts w:cs="David" w:hint="cs"/>
          <w:iCs/>
          <w:sz w:val="22"/>
          <w:szCs w:val="24"/>
          <w:rtl/>
        </w:rPr>
        <w:t>: אסופת מאמרים</w:t>
      </w:r>
      <w:r w:rsidRPr="0061131E">
        <w:rPr>
          <w:rFonts w:cs="David" w:hint="cs"/>
          <w:sz w:val="22"/>
          <w:szCs w:val="24"/>
          <w:rtl/>
        </w:rPr>
        <w:t xml:space="preserve">. תל אביב: קל"ף. </w:t>
      </w:r>
    </w:p>
    <w:p w:rsidR="00B110CE" w:rsidRPr="00B110CE" w:rsidRDefault="00B110CE" w:rsidP="00B110CE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B110CE">
        <w:rPr>
          <w:rFonts w:cs="David"/>
          <w:sz w:val="22"/>
          <w:szCs w:val="24"/>
          <w:rtl/>
        </w:rPr>
        <w:t>בומבך</w:t>
      </w:r>
      <w:r>
        <w:rPr>
          <w:rFonts w:cs="David" w:hint="cs"/>
          <w:sz w:val="22"/>
          <w:szCs w:val="24"/>
          <w:rtl/>
        </w:rPr>
        <w:t>, מ.</w:t>
      </w:r>
      <w:r w:rsidRPr="00B110CE">
        <w:rPr>
          <w:rFonts w:cs="David"/>
          <w:sz w:val="22"/>
          <w:szCs w:val="24"/>
          <w:rtl/>
        </w:rPr>
        <w:t xml:space="preserve"> ו</w:t>
      </w:r>
      <w:r>
        <w:rPr>
          <w:rFonts w:cs="David"/>
          <w:sz w:val="22"/>
          <w:szCs w:val="24"/>
          <w:rtl/>
        </w:rPr>
        <w:t>שקד</w:t>
      </w:r>
      <w:r>
        <w:rPr>
          <w:rFonts w:cs="David" w:hint="cs"/>
          <w:sz w:val="22"/>
          <w:szCs w:val="24"/>
          <w:rtl/>
        </w:rPr>
        <w:t xml:space="preserve">, ר. (2002). </w:t>
      </w:r>
      <w:r w:rsidRPr="00B110CE">
        <w:rPr>
          <w:rFonts w:cs="David"/>
          <w:sz w:val="22"/>
          <w:szCs w:val="24"/>
          <w:rtl/>
        </w:rPr>
        <w:t>מהפכה במוסד 'הזכות להורות' תמורות בחברה הישראלית</w:t>
      </w:r>
      <w:r>
        <w:rPr>
          <w:rFonts w:cs="David" w:hint="cs"/>
          <w:sz w:val="22"/>
          <w:szCs w:val="24"/>
          <w:rtl/>
        </w:rPr>
        <w:t xml:space="preserve">: </w:t>
      </w:r>
      <w:r w:rsidRPr="00B110CE">
        <w:rPr>
          <w:rFonts w:cs="David"/>
          <w:sz w:val="22"/>
          <w:szCs w:val="24"/>
          <w:rtl/>
        </w:rPr>
        <w:t>דיון בסוגיית ההורות ההומו-לסבית</w:t>
      </w:r>
      <w:r>
        <w:rPr>
          <w:rFonts w:cs="David" w:hint="cs"/>
          <w:sz w:val="22"/>
          <w:szCs w:val="24"/>
          <w:rtl/>
        </w:rPr>
        <w:t>.</w:t>
      </w:r>
      <w:r w:rsidRPr="00B110CE">
        <w:rPr>
          <w:rFonts w:cs="David"/>
          <w:sz w:val="22"/>
          <w:szCs w:val="24"/>
          <w:rtl/>
        </w:rPr>
        <w:t xml:space="preserve"> </w:t>
      </w:r>
      <w:r w:rsidRPr="00B110CE">
        <w:rPr>
          <w:rFonts w:cs="David"/>
          <w:i/>
          <w:iCs/>
          <w:sz w:val="22"/>
          <w:szCs w:val="24"/>
          <w:rtl/>
        </w:rPr>
        <w:t>רפואה ומשפט</w:t>
      </w:r>
      <w:r w:rsidRPr="00B110CE">
        <w:rPr>
          <w:rFonts w:cs="David" w:hint="cs"/>
          <w:i/>
          <w:iCs/>
          <w:sz w:val="22"/>
          <w:szCs w:val="24"/>
          <w:rtl/>
        </w:rPr>
        <w:t>,</w:t>
      </w:r>
      <w:r w:rsidRPr="00B110CE">
        <w:rPr>
          <w:rFonts w:cs="David"/>
          <w:i/>
          <w:iCs/>
          <w:sz w:val="22"/>
          <w:szCs w:val="24"/>
          <w:rtl/>
        </w:rPr>
        <w:t xml:space="preserve"> 26</w:t>
      </w:r>
      <w:r>
        <w:rPr>
          <w:rFonts w:cs="David" w:hint="cs"/>
          <w:sz w:val="22"/>
          <w:szCs w:val="24"/>
          <w:rtl/>
        </w:rPr>
        <w:t>,</w:t>
      </w:r>
      <w:r w:rsidRPr="00B110CE">
        <w:rPr>
          <w:rFonts w:cs="David"/>
          <w:sz w:val="22"/>
          <w:szCs w:val="24"/>
          <w:rtl/>
        </w:rPr>
        <w:t xml:space="preserve"> 121</w:t>
      </w:r>
      <w:r>
        <w:rPr>
          <w:rFonts w:cs="David" w:hint="cs"/>
          <w:sz w:val="22"/>
          <w:szCs w:val="24"/>
          <w:rtl/>
        </w:rPr>
        <w:t>-</w:t>
      </w:r>
      <w:r w:rsidRPr="00B110CE">
        <w:rPr>
          <w:rFonts w:cs="David"/>
          <w:sz w:val="22"/>
          <w:szCs w:val="24"/>
          <w:rtl/>
        </w:rPr>
        <w:t xml:space="preserve"> 130.</w:t>
      </w:r>
    </w:p>
    <w:p w:rsidR="00397159" w:rsidRDefault="00251B2F" w:rsidP="0039715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בטלר, ג'. (2001). </w:t>
      </w:r>
      <w:r w:rsidRPr="0061131E">
        <w:rPr>
          <w:rFonts w:cs="David" w:hint="cs"/>
          <w:iCs/>
          <w:sz w:val="22"/>
          <w:szCs w:val="24"/>
          <w:rtl/>
        </w:rPr>
        <w:t>קוויר באופן ביקורתי</w:t>
      </w:r>
      <w:r w:rsidRPr="0061131E">
        <w:rPr>
          <w:rFonts w:cs="David" w:hint="cs"/>
          <w:sz w:val="22"/>
          <w:szCs w:val="24"/>
          <w:rtl/>
        </w:rPr>
        <w:t xml:space="preserve">. (תרגום: ד. רז). תל אביב: רסלינג. </w:t>
      </w:r>
    </w:p>
    <w:p w:rsidR="00F90D8F" w:rsidRDefault="00397159" w:rsidP="008E3008">
      <w:pPr>
        <w:tabs>
          <w:tab w:val="num" w:pos="1008"/>
        </w:tabs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397159">
        <w:rPr>
          <w:rFonts w:cs="David"/>
          <w:sz w:val="22"/>
          <w:szCs w:val="24"/>
          <w:rtl/>
        </w:rPr>
        <w:t xml:space="preserve">ביטון, </w:t>
      </w:r>
      <w:r>
        <w:rPr>
          <w:rFonts w:cs="David" w:hint="cs"/>
          <w:sz w:val="22"/>
          <w:szCs w:val="24"/>
          <w:rtl/>
        </w:rPr>
        <w:t xml:space="preserve">י. </w:t>
      </w:r>
      <w:r w:rsidR="008E3008">
        <w:rPr>
          <w:rFonts w:cs="David" w:hint="cs"/>
          <w:sz w:val="22"/>
          <w:szCs w:val="24"/>
          <w:rtl/>
        </w:rPr>
        <w:t>(2002).</w:t>
      </w:r>
      <w:r>
        <w:rPr>
          <w:rFonts w:cs="David" w:hint="cs"/>
          <w:sz w:val="22"/>
          <w:szCs w:val="24"/>
          <w:rtl/>
        </w:rPr>
        <w:t xml:space="preserve"> </w:t>
      </w:r>
      <w:r w:rsidRPr="00397159">
        <w:rPr>
          <w:rFonts w:cs="David"/>
          <w:sz w:val="22"/>
          <w:szCs w:val="24"/>
          <w:rtl/>
        </w:rPr>
        <w:t>השפעתו של חוק-יסוד: כבוד האדם וחירותו על מעמדם של זוגות חד-מיניים</w:t>
      </w:r>
      <w:r>
        <w:rPr>
          <w:rFonts w:cs="David" w:hint="cs"/>
          <w:sz w:val="22"/>
          <w:szCs w:val="24"/>
          <w:rtl/>
        </w:rPr>
        <w:t>.</w:t>
      </w:r>
      <w:r w:rsidRPr="00397159">
        <w:rPr>
          <w:rFonts w:cs="David"/>
          <w:sz w:val="22"/>
          <w:szCs w:val="24"/>
          <w:rtl/>
        </w:rPr>
        <w:t xml:space="preserve"> </w:t>
      </w:r>
      <w:r w:rsidRPr="00397159">
        <w:rPr>
          <w:rFonts w:cs="David"/>
          <w:i/>
          <w:iCs/>
          <w:sz w:val="22"/>
          <w:szCs w:val="24"/>
          <w:rtl/>
        </w:rPr>
        <w:t>קרית המשפט</w:t>
      </w:r>
      <w:r w:rsidRPr="00397159">
        <w:rPr>
          <w:rFonts w:cs="David" w:hint="cs"/>
          <w:i/>
          <w:iCs/>
          <w:sz w:val="22"/>
          <w:szCs w:val="24"/>
          <w:rtl/>
        </w:rPr>
        <w:t>,</w:t>
      </w:r>
      <w:r w:rsidRPr="00397159">
        <w:rPr>
          <w:rFonts w:cs="David"/>
          <w:i/>
          <w:iCs/>
          <w:sz w:val="22"/>
          <w:szCs w:val="24"/>
          <w:rtl/>
        </w:rPr>
        <w:t xml:space="preserve"> ב'</w:t>
      </w:r>
      <w:r>
        <w:rPr>
          <w:rFonts w:cs="David" w:hint="cs"/>
          <w:sz w:val="22"/>
          <w:szCs w:val="24"/>
          <w:rtl/>
        </w:rPr>
        <w:t>,</w:t>
      </w:r>
      <w:r w:rsidRPr="00397159">
        <w:rPr>
          <w:rFonts w:cs="David"/>
          <w:sz w:val="22"/>
          <w:szCs w:val="24"/>
          <w:rtl/>
        </w:rPr>
        <w:t xml:space="preserve"> 454-461.</w:t>
      </w:r>
    </w:p>
    <w:p w:rsidR="00E67A68" w:rsidRPr="00E67A68" w:rsidRDefault="00E67A68" w:rsidP="000274F4">
      <w:pPr>
        <w:tabs>
          <w:tab w:val="num" w:pos="1008"/>
        </w:tabs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E67A68">
        <w:rPr>
          <w:rFonts w:cs="David"/>
          <w:sz w:val="22"/>
          <w:szCs w:val="24"/>
          <w:rtl/>
        </w:rPr>
        <w:t>בליי</w:t>
      </w:r>
      <w:r>
        <w:rPr>
          <w:rFonts w:cs="David" w:hint="cs"/>
          <w:sz w:val="22"/>
          <w:szCs w:val="24"/>
          <w:rtl/>
        </w:rPr>
        <w:t xml:space="preserve">, י. (2008). </w:t>
      </w:r>
      <w:r w:rsidRPr="00E67A68">
        <w:rPr>
          <w:rFonts w:cs="David"/>
          <w:i/>
          <w:iCs/>
          <w:sz w:val="22"/>
          <w:szCs w:val="24"/>
          <w:rtl/>
        </w:rPr>
        <w:t>א-אינטגרציה כמנגנון התמודדות בקונפליקט בין דת והומוסקסואליות</w:t>
      </w:r>
      <w:r>
        <w:rPr>
          <w:rFonts w:cs="David" w:hint="cs"/>
          <w:sz w:val="22"/>
          <w:szCs w:val="24"/>
          <w:rtl/>
        </w:rPr>
        <w:t xml:space="preserve">. </w:t>
      </w:r>
      <w:r w:rsidRPr="00E67A68">
        <w:rPr>
          <w:rFonts w:cs="David"/>
          <w:sz w:val="22"/>
          <w:szCs w:val="24"/>
          <w:rtl/>
        </w:rPr>
        <w:t>עבודת גמר ל</w:t>
      </w:r>
      <w:r w:rsidR="000274F4">
        <w:rPr>
          <w:rFonts w:cs="David" w:hint="cs"/>
          <w:sz w:val="22"/>
          <w:szCs w:val="24"/>
          <w:rtl/>
        </w:rPr>
        <w:t>שם קבלת</w:t>
      </w:r>
      <w:r w:rsidRPr="00E67A68">
        <w:rPr>
          <w:rFonts w:cs="David"/>
          <w:sz w:val="22"/>
          <w:szCs w:val="24"/>
          <w:rtl/>
        </w:rPr>
        <w:t xml:space="preserve"> תואר מוסמך</w:t>
      </w:r>
      <w:r>
        <w:rPr>
          <w:rFonts w:cs="David" w:hint="cs"/>
          <w:sz w:val="22"/>
          <w:szCs w:val="24"/>
          <w:rtl/>
        </w:rPr>
        <w:t xml:space="preserve">. </w:t>
      </w:r>
      <w:r w:rsidR="00293345" w:rsidRPr="00E67A68">
        <w:rPr>
          <w:rFonts w:cs="David"/>
          <w:sz w:val="22"/>
          <w:szCs w:val="24"/>
          <w:rtl/>
        </w:rPr>
        <w:t>תל אביב</w:t>
      </w:r>
      <w:r w:rsidR="00293345">
        <w:rPr>
          <w:rFonts w:cs="David" w:hint="cs"/>
          <w:sz w:val="22"/>
          <w:szCs w:val="24"/>
          <w:rtl/>
        </w:rPr>
        <w:t xml:space="preserve">: </w:t>
      </w:r>
      <w:r w:rsidRPr="00E67A68">
        <w:rPr>
          <w:rFonts w:cs="David"/>
          <w:sz w:val="22"/>
          <w:szCs w:val="24"/>
          <w:rtl/>
        </w:rPr>
        <w:t>אוניברסיטת תל אביב</w:t>
      </w:r>
      <w:r>
        <w:rPr>
          <w:rFonts w:cs="David" w:hint="cs"/>
          <w:sz w:val="22"/>
          <w:szCs w:val="24"/>
          <w:rtl/>
        </w:rPr>
        <w:t xml:space="preserve">. </w:t>
      </w:r>
    </w:p>
    <w:p w:rsidR="00F90D8F" w:rsidRPr="00D9014D" w:rsidRDefault="00F90D8F" w:rsidP="00D9014D">
      <w:pPr>
        <w:tabs>
          <w:tab w:val="num" w:pos="1008"/>
        </w:tabs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F90D8F">
        <w:rPr>
          <w:rFonts w:cs="David" w:hint="cs"/>
          <w:sz w:val="22"/>
          <w:szCs w:val="24"/>
          <w:rtl/>
        </w:rPr>
        <w:t>בלנק</w:t>
      </w:r>
      <w:r w:rsidRPr="00F90D8F">
        <w:rPr>
          <w:rFonts w:cs="David"/>
          <w:sz w:val="22"/>
          <w:szCs w:val="24"/>
          <w:rtl/>
        </w:rPr>
        <w:t xml:space="preserve">, </w:t>
      </w:r>
      <w:r>
        <w:rPr>
          <w:rFonts w:cs="David" w:hint="cs"/>
          <w:sz w:val="22"/>
          <w:szCs w:val="24"/>
          <w:rtl/>
        </w:rPr>
        <w:t xml:space="preserve">י. (2003). </w:t>
      </w:r>
      <w:r w:rsidRPr="00F90D8F">
        <w:rPr>
          <w:rFonts w:cs="David"/>
          <w:sz w:val="22"/>
          <w:szCs w:val="24"/>
          <w:rtl/>
        </w:rPr>
        <w:t>א</w:t>
      </w:r>
      <w:r w:rsidRPr="00F90D8F">
        <w:rPr>
          <w:rFonts w:cs="David" w:hint="cs"/>
          <w:sz w:val="22"/>
          <w:szCs w:val="24"/>
          <w:rtl/>
        </w:rPr>
        <w:t>ין מולדת להומואים: גלובליזציה, פירוק מרחבי והגטו ההומו-לסבי</w:t>
      </w:r>
      <w:r>
        <w:rPr>
          <w:rFonts w:cs="David" w:hint="cs"/>
          <w:sz w:val="22"/>
          <w:szCs w:val="24"/>
          <w:rtl/>
        </w:rPr>
        <w:t>.</w:t>
      </w:r>
      <w:r w:rsidRPr="00F90D8F">
        <w:rPr>
          <w:rFonts w:cs="David" w:hint="cs"/>
          <w:sz w:val="22"/>
          <w:szCs w:val="24"/>
          <w:rtl/>
        </w:rPr>
        <w:t xml:space="preserve"> </w:t>
      </w:r>
      <w:r w:rsidRPr="00F90D8F">
        <w:rPr>
          <w:rFonts w:cs="David"/>
          <w:i/>
          <w:iCs/>
          <w:sz w:val="22"/>
          <w:szCs w:val="24"/>
          <w:rtl/>
        </w:rPr>
        <w:t>תי</w:t>
      </w:r>
      <w:r w:rsidRPr="00F90D8F">
        <w:rPr>
          <w:rFonts w:cs="David" w:hint="cs"/>
          <w:i/>
          <w:iCs/>
          <w:sz w:val="22"/>
          <w:szCs w:val="24"/>
          <w:rtl/>
        </w:rPr>
        <w:t>אוריה וביקורת,</w:t>
      </w:r>
      <w:r w:rsidRPr="00F90D8F">
        <w:rPr>
          <w:rFonts w:cs="David"/>
          <w:i/>
          <w:iCs/>
          <w:sz w:val="22"/>
          <w:szCs w:val="24"/>
          <w:rtl/>
        </w:rPr>
        <w:t xml:space="preserve"> 23</w:t>
      </w:r>
      <w:r>
        <w:rPr>
          <w:rFonts w:cs="David" w:hint="cs"/>
          <w:sz w:val="22"/>
          <w:szCs w:val="24"/>
          <w:rtl/>
        </w:rPr>
        <w:t>,</w:t>
      </w:r>
      <w:r w:rsidRPr="00F90D8F">
        <w:rPr>
          <w:rFonts w:cs="David"/>
          <w:sz w:val="22"/>
          <w:szCs w:val="24"/>
          <w:rtl/>
        </w:rPr>
        <w:t xml:space="preserve"> </w:t>
      </w:r>
      <w:r w:rsidR="00D9014D" w:rsidRPr="00D9014D">
        <w:rPr>
          <w:rFonts w:cs="David"/>
          <w:sz w:val="22"/>
          <w:szCs w:val="24"/>
          <w:rtl/>
        </w:rPr>
        <w:t>83-111</w:t>
      </w:r>
      <w:r w:rsidR="00D9014D">
        <w:rPr>
          <w:rFonts w:cs="David" w:hint="cs"/>
          <w:sz w:val="22"/>
          <w:szCs w:val="24"/>
          <w:rtl/>
        </w:rPr>
        <w:t xml:space="preserve">. </w:t>
      </w:r>
    </w:p>
    <w:p w:rsidR="000B5956" w:rsidRDefault="000B5956" w:rsidP="00F90D8F">
      <w:pPr>
        <w:tabs>
          <w:tab w:val="num" w:pos="1008"/>
        </w:tabs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בלנרו, ר. ופרידמן, א. (2001). </w:t>
      </w:r>
      <w:r w:rsidRPr="000B5956">
        <w:rPr>
          <w:rFonts w:cs="David" w:hint="cs"/>
          <w:i/>
          <w:iCs/>
          <w:sz w:val="22"/>
          <w:szCs w:val="24"/>
          <w:rtl/>
        </w:rPr>
        <w:t>הסקר הורוד</w:t>
      </w:r>
      <w:r>
        <w:rPr>
          <w:rFonts w:cs="David" w:hint="cs"/>
          <w:sz w:val="22"/>
          <w:szCs w:val="24"/>
          <w:rtl/>
        </w:rPr>
        <w:t xml:space="preserve">. תל אביב: המרכז למחקר כלכלי וחברתי, עיריית תל אביב-יפו. </w:t>
      </w:r>
    </w:p>
    <w:p w:rsidR="00A97787" w:rsidRPr="0061131E" w:rsidRDefault="00A97787" w:rsidP="00E13D8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בן-ישראל, ר. (1998). </w:t>
      </w:r>
      <w:r w:rsidRPr="0061131E">
        <w:rPr>
          <w:rFonts w:cs="David"/>
          <w:iCs/>
          <w:sz w:val="22"/>
          <w:szCs w:val="24"/>
          <w:rtl/>
        </w:rPr>
        <w:t>שוויון הזדמנויות ואיסור אפליה בעבודה</w:t>
      </w:r>
      <w:r w:rsidR="00E13D81" w:rsidRPr="0061131E">
        <w:rPr>
          <w:rFonts w:cs="David" w:hint="cs"/>
          <w:sz w:val="22"/>
          <w:szCs w:val="24"/>
          <w:rtl/>
        </w:rPr>
        <w:t xml:space="preserve"> </w:t>
      </w:r>
      <w:r w:rsidR="00E13D81" w:rsidRPr="0061131E">
        <w:rPr>
          <w:rFonts w:cs="David"/>
          <w:sz w:val="22"/>
          <w:szCs w:val="24"/>
          <w:rtl/>
        </w:rPr>
        <w:t>(כרך ג', פרק 11, עמ' 933-958).</w:t>
      </w:r>
      <w:r w:rsidRPr="0061131E">
        <w:rPr>
          <w:rFonts w:cs="David"/>
          <w:sz w:val="22"/>
          <w:szCs w:val="24"/>
          <w:rtl/>
        </w:rPr>
        <w:t xml:space="preserve"> תל אביב: האוניברסיטה הפתוחה. </w:t>
      </w:r>
    </w:p>
    <w:p w:rsidR="00186B9A" w:rsidRPr="00186B9A" w:rsidRDefault="00186B9A" w:rsidP="00F70FB9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186B9A">
        <w:rPr>
          <w:rFonts w:cs="David"/>
          <w:sz w:val="22"/>
          <w:szCs w:val="24"/>
          <w:rtl/>
        </w:rPr>
        <w:t xml:space="preserve">בן-נאה, </w:t>
      </w:r>
      <w:r>
        <w:rPr>
          <w:rFonts w:cs="David" w:hint="cs"/>
          <w:sz w:val="22"/>
          <w:szCs w:val="24"/>
          <w:rtl/>
        </w:rPr>
        <w:t xml:space="preserve">י. (תשס"ג). </w:t>
      </w:r>
      <w:r w:rsidRPr="00186B9A">
        <w:rPr>
          <w:rFonts w:cs="David"/>
          <w:sz w:val="22"/>
          <w:szCs w:val="24"/>
          <w:rtl/>
        </w:rPr>
        <w:t>"קטון בשנים וגדול בפשעים": סיפורו של נער ליווי יהודי מבגדאד</w:t>
      </w:r>
      <w:r>
        <w:rPr>
          <w:rFonts w:cs="David" w:hint="cs"/>
          <w:sz w:val="22"/>
          <w:szCs w:val="24"/>
          <w:rtl/>
        </w:rPr>
        <w:t xml:space="preserve"> </w:t>
      </w:r>
      <w:r w:rsidRPr="00186B9A">
        <w:rPr>
          <w:rFonts w:cs="David"/>
          <w:sz w:val="22"/>
          <w:szCs w:val="24"/>
          <w:rtl/>
        </w:rPr>
        <w:t>בראשית המאה הכ'</w:t>
      </w:r>
      <w:r>
        <w:rPr>
          <w:rFonts w:cs="David" w:hint="cs"/>
          <w:sz w:val="22"/>
          <w:szCs w:val="24"/>
          <w:rtl/>
        </w:rPr>
        <w:t>.</w:t>
      </w:r>
      <w:r w:rsidRPr="00186B9A">
        <w:rPr>
          <w:rFonts w:cs="David"/>
          <w:sz w:val="22"/>
          <w:szCs w:val="24"/>
          <w:rtl/>
        </w:rPr>
        <w:t xml:space="preserve"> </w:t>
      </w:r>
      <w:r w:rsidRPr="00F70FB9">
        <w:rPr>
          <w:rFonts w:cs="David"/>
          <w:i/>
          <w:iCs/>
          <w:sz w:val="22"/>
          <w:szCs w:val="24"/>
          <w:rtl/>
        </w:rPr>
        <w:t>עתמול</w:t>
      </w:r>
      <w:r w:rsidRPr="00F70FB9">
        <w:rPr>
          <w:rFonts w:cs="David" w:hint="cs"/>
          <w:i/>
          <w:iCs/>
          <w:sz w:val="22"/>
          <w:szCs w:val="24"/>
          <w:rtl/>
        </w:rPr>
        <w:t>,</w:t>
      </w:r>
      <w:r w:rsidRPr="00F70FB9">
        <w:rPr>
          <w:rFonts w:cs="David"/>
          <w:i/>
          <w:iCs/>
          <w:sz w:val="22"/>
          <w:szCs w:val="24"/>
          <w:rtl/>
        </w:rPr>
        <w:t xml:space="preserve"> כח</w:t>
      </w:r>
      <w:r>
        <w:rPr>
          <w:rFonts w:cs="David" w:hint="cs"/>
          <w:sz w:val="22"/>
          <w:szCs w:val="24"/>
          <w:rtl/>
        </w:rPr>
        <w:t>,</w:t>
      </w:r>
      <w:r w:rsidR="00253E03">
        <w:rPr>
          <w:rFonts w:cs="David"/>
          <w:sz w:val="22"/>
          <w:szCs w:val="24"/>
          <w:rtl/>
        </w:rPr>
        <w:t xml:space="preserve"> 1</w:t>
      </w:r>
      <w:r w:rsidRPr="00186B9A">
        <w:rPr>
          <w:rFonts w:cs="David"/>
          <w:sz w:val="22"/>
          <w:szCs w:val="24"/>
          <w:rtl/>
        </w:rPr>
        <w:t>(165), 27-25.</w:t>
      </w:r>
    </w:p>
    <w:p w:rsidR="00882CC6" w:rsidRPr="0061131E" w:rsidRDefault="00882CC6" w:rsidP="00D7254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בן-נאה, י. (2001). </w:t>
      </w:r>
      <w:r w:rsidRPr="0061131E">
        <w:rPr>
          <w:rFonts w:cs="David" w:hint="eastAsia"/>
          <w:sz w:val="22"/>
          <w:szCs w:val="24"/>
          <w:rtl/>
        </w:rPr>
        <w:t>משכב זכר בחברה היהודית באימפריה העות'מאנית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Pr="0061131E">
        <w:rPr>
          <w:rFonts w:cs="David" w:hint="eastAsia"/>
          <w:iCs/>
          <w:sz w:val="22"/>
          <w:szCs w:val="24"/>
          <w:rtl/>
        </w:rPr>
        <w:t xml:space="preserve">ציון, </w:t>
      </w:r>
      <w:r w:rsidR="00D72547">
        <w:rPr>
          <w:rFonts w:cs="David" w:hint="cs"/>
          <w:iCs/>
          <w:sz w:val="22"/>
          <w:szCs w:val="24"/>
          <w:rtl/>
        </w:rPr>
        <w:t>6</w:t>
      </w:r>
      <w:r w:rsidRPr="0061131E">
        <w:rPr>
          <w:rFonts w:cs="David" w:hint="eastAsia"/>
          <w:iCs/>
          <w:sz w:val="22"/>
          <w:szCs w:val="24"/>
          <w:rtl/>
        </w:rPr>
        <w:t>6</w:t>
      </w:r>
      <w:r w:rsidRPr="0061131E">
        <w:rPr>
          <w:rFonts w:cs="David" w:hint="eastAsia"/>
          <w:sz w:val="22"/>
          <w:szCs w:val="24"/>
          <w:rtl/>
        </w:rPr>
        <w:t xml:space="preserve"> (2)</w:t>
      </w:r>
      <w:r w:rsidR="00D72547">
        <w:rPr>
          <w:rFonts w:cs="David" w:hint="cs"/>
          <w:sz w:val="22"/>
          <w:szCs w:val="24"/>
          <w:rtl/>
        </w:rPr>
        <w:t xml:space="preserve">, </w:t>
      </w:r>
      <w:r w:rsidRPr="0061131E">
        <w:rPr>
          <w:rFonts w:cs="David" w:hint="eastAsia"/>
          <w:sz w:val="22"/>
          <w:szCs w:val="24"/>
          <w:rtl/>
        </w:rPr>
        <w:t>171-200</w:t>
      </w:r>
      <w:r w:rsidR="00D72547">
        <w:rPr>
          <w:rFonts w:cs="David" w:hint="cs"/>
          <w:sz w:val="22"/>
          <w:szCs w:val="24"/>
          <w:rtl/>
        </w:rPr>
        <w:t xml:space="preserve">, 533-535. </w:t>
      </w:r>
    </w:p>
    <w:p w:rsidR="00EC01EF" w:rsidRDefault="00EC01EF" w:rsidP="00EC01EF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EC01EF">
        <w:rPr>
          <w:rFonts w:cs="David"/>
          <w:sz w:val="22"/>
          <w:szCs w:val="24"/>
          <w:rtl/>
        </w:rPr>
        <w:lastRenderedPageBreak/>
        <w:t>בן-כנען, נ</w:t>
      </w:r>
      <w:r>
        <w:rPr>
          <w:rFonts w:cs="David" w:hint="cs"/>
          <w:sz w:val="22"/>
          <w:szCs w:val="24"/>
          <w:rtl/>
        </w:rPr>
        <w:t>.</w:t>
      </w:r>
      <w:r w:rsidRPr="00EC01EF">
        <w:rPr>
          <w:rFonts w:cs="David"/>
          <w:sz w:val="22"/>
          <w:szCs w:val="24"/>
          <w:rtl/>
        </w:rPr>
        <w:t xml:space="preserve"> וקפלן, ד. (2000). דראג בישראל: יכולת העמידה על עקבים. </w:t>
      </w:r>
      <w:r w:rsidRPr="00EC01EF">
        <w:rPr>
          <w:rFonts w:cs="David"/>
          <w:i/>
          <w:iCs/>
          <w:sz w:val="22"/>
          <w:szCs w:val="24"/>
          <w:rtl/>
        </w:rPr>
        <w:t>במה</w:t>
      </w:r>
      <w:r w:rsidRPr="00EC01EF">
        <w:rPr>
          <w:rFonts w:cs="David"/>
          <w:sz w:val="22"/>
          <w:szCs w:val="24"/>
          <w:rtl/>
        </w:rPr>
        <w:t xml:space="preserve">, </w:t>
      </w:r>
      <w:r w:rsidRPr="00EC01EF">
        <w:rPr>
          <w:rFonts w:cs="David"/>
          <w:i/>
          <w:iCs/>
          <w:sz w:val="22"/>
          <w:szCs w:val="24"/>
          <w:rtl/>
        </w:rPr>
        <w:t>159-160</w:t>
      </w:r>
      <w:r w:rsidRPr="00EC01EF">
        <w:rPr>
          <w:rFonts w:cs="David"/>
          <w:sz w:val="22"/>
          <w:szCs w:val="24"/>
          <w:rtl/>
        </w:rPr>
        <w:t>, 81-97.</w:t>
      </w:r>
    </w:p>
    <w:p w:rsidR="001326B9" w:rsidRPr="00EC01EF" w:rsidRDefault="001326B9" w:rsidP="001326B9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1326B9">
        <w:rPr>
          <w:rFonts w:cs="David"/>
          <w:sz w:val="22"/>
          <w:szCs w:val="24"/>
          <w:rtl/>
        </w:rPr>
        <w:t xml:space="preserve">בן-עמי, א. (2010). </w:t>
      </w:r>
      <w:r w:rsidRPr="001326B9">
        <w:rPr>
          <w:rFonts w:cs="David"/>
          <w:i/>
          <w:iCs/>
          <w:sz w:val="22"/>
          <w:szCs w:val="24"/>
          <w:rtl/>
        </w:rPr>
        <w:t>"להיות תלמיד גאה" :החוויה הבית-ספרית של תלמידים בעלי נטיות חד-מיניות</w:t>
      </w:r>
      <w:r w:rsidRPr="001326B9">
        <w:rPr>
          <w:rFonts w:cs="David"/>
          <w:sz w:val="22"/>
          <w:szCs w:val="24"/>
          <w:rtl/>
        </w:rPr>
        <w:t>. עבודה לשם קבלת תואר מוסמך. תל-אביב:</w:t>
      </w:r>
      <w:r>
        <w:rPr>
          <w:rFonts w:cs="David" w:hint="cs"/>
          <w:sz w:val="22"/>
          <w:szCs w:val="24"/>
          <w:rtl/>
        </w:rPr>
        <w:t xml:space="preserve"> </w:t>
      </w:r>
      <w:r w:rsidRPr="001326B9">
        <w:rPr>
          <w:rFonts w:cs="David"/>
          <w:sz w:val="22"/>
          <w:szCs w:val="24"/>
          <w:rtl/>
        </w:rPr>
        <w:t xml:space="preserve">אוניברסיטת תל-אביב. </w:t>
      </w:r>
    </w:p>
    <w:p w:rsidR="007F53F4" w:rsidRDefault="00EB2BBB" w:rsidP="007F53F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בן-שלום, י. (1987). </w:t>
      </w:r>
      <w:r w:rsidRPr="0061131E">
        <w:rPr>
          <w:rFonts w:cs="David"/>
          <w:sz w:val="22"/>
          <w:szCs w:val="24"/>
          <w:rtl/>
        </w:rPr>
        <w:t>אופיה אינו ידוע (פעילות לסבית בישראל</w:t>
      </w:r>
      <w:r w:rsidRPr="0061131E">
        <w:rPr>
          <w:rFonts w:cs="David" w:hint="cs"/>
          <w:sz w:val="22"/>
          <w:szCs w:val="24"/>
          <w:rtl/>
        </w:rPr>
        <w:t>).</w:t>
      </w:r>
      <w:r w:rsidRPr="0061131E">
        <w:rPr>
          <w:rFonts w:cs="David"/>
          <w:sz w:val="22"/>
          <w:szCs w:val="24"/>
          <w:rtl/>
        </w:rPr>
        <w:t xml:space="preserve"> ‫ </w:t>
      </w:r>
      <w:r w:rsidRPr="0061131E">
        <w:rPr>
          <w:rFonts w:cs="David"/>
          <w:iCs/>
          <w:sz w:val="22"/>
          <w:szCs w:val="24"/>
          <w:rtl/>
        </w:rPr>
        <w:t>נגה , 13</w:t>
      </w:r>
      <w:r w:rsidRPr="0061131E">
        <w:rPr>
          <w:rFonts w:cs="David" w:hint="cs"/>
          <w:iCs/>
          <w:sz w:val="22"/>
          <w:szCs w:val="24"/>
          <w:rtl/>
        </w:rPr>
        <w:t>,</w:t>
      </w:r>
      <w:r w:rsidRPr="0061131E">
        <w:rPr>
          <w:rFonts w:cs="David"/>
          <w:sz w:val="22"/>
          <w:szCs w:val="24"/>
          <w:rtl/>
        </w:rPr>
        <w:t xml:space="preserve"> 11-12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6041BF" w:rsidRDefault="007F53F4" w:rsidP="006041BF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7F53F4">
        <w:rPr>
          <w:rFonts w:cs="David" w:hint="cs"/>
          <w:sz w:val="22"/>
          <w:szCs w:val="24"/>
          <w:rtl/>
        </w:rPr>
        <w:t xml:space="preserve">בר-לב, ש. וטילינגר, א. (2009). </w:t>
      </w:r>
      <w:r>
        <w:rPr>
          <w:rFonts w:cs="David" w:hint="cs"/>
          <w:sz w:val="22"/>
          <w:szCs w:val="24"/>
          <w:rtl/>
        </w:rPr>
        <w:t>"</w:t>
      </w:r>
      <w:r w:rsidRPr="007F53F4">
        <w:rPr>
          <w:rFonts w:cs="David"/>
          <w:sz w:val="22"/>
          <w:szCs w:val="24"/>
          <w:rtl/>
        </w:rPr>
        <w:t>החיים הם לא מה שחיית אלא האופן שאתה זוכר אותם כדי לספרם": גברים</w:t>
      </w:r>
      <w:r w:rsidRPr="007F53F4">
        <w:rPr>
          <w:rFonts w:cs="David"/>
          <w:sz w:val="22"/>
          <w:szCs w:val="24"/>
        </w:rPr>
        <w:t xml:space="preserve"> </w:t>
      </w:r>
      <w:r w:rsidRPr="007F53F4">
        <w:rPr>
          <w:rFonts w:cs="David"/>
          <w:sz w:val="22"/>
          <w:szCs w:val="24"/>
          <w:rtl/>
        </w:rPr>
        <w:t>הומואים מספרים איידס באינטרנט</w:t>
      </w:r>
      <w:r w:rsidRPr="007F53F4">
        <w:rPr>
          <w:rFonts w:cs="David" w:hint="cs"/>
          <w:sz w:val="22"/>
          <w:szCs w:val="24"/>
          <w:rtl/>
        </w:rPr>
        <w:t xml:space="preserve">. </w:t>
      </w:r>
      <w:r w:rsidRPr="007F53F4">
        <w:rPr>
          <w:rFonts w:cs="David"/>
          <w:i/>
          <w:iCs/>
          <w:sz w:val="22"/>
          <w:szCs w:val="24"/>
          <w:rtl/>
        </w:rPr>
        <w:t>סוציולוגיה ישראלית</w:t>
      </w:r>
      <w:r w:rsidRPr="007F53F4">
        <w:rPr>
          <w:rFonts w:cs="David" w:hint="cs"/>
          <w:i/>
          <w:iCs/>
          <w:sz w:val="22"/>
          <w:szCs w:val="24"/>
          <w:rtl/>
        </w:rPr>
        <w:t>, י"א</w:t>
      </w:r>
      <w:r w:rsidRPr="007F53F4">
        <w:rPr>
          <w:rFonts w:cs="David" w:hint="cs"/>
          <w:sz w:val="22"/>
          <w:szCs w:val="24"/>
          <w:rtl/>
        </w:rPr>
        <w:t xml:space="preserve">(1), </w:t>
      </w:r>
      <w:r w:rsidRPr="007F53F4">
        <w:rPr>
          <w:rFonts w:cs="David"/>
          <w:sz w:val="22"/>
          <w:szCs w:val="24"/>
        </w:rPr>
        <w:t xml:space="preserve"> 191-215</w:t>
      </w:r>
      <w:r w:rsidRPr="007F53F4">
        <w:rPr>
          <w:rFonts w:cs="David" w:hint="cs"/>
          <w:sz w:val="22"/>
          <w:szCs w:val="24"/>
          <w:rtl/>
        </w:rPr>
        <w:t xml:space="preserve">. </w:t>
      </w:r>
    </w:p>
    <w:p w:rsidR="005C78DA" w:rsidRPr="0061131E" w:rsidRDefault="005C78DA" w:rsidP="006041BF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ברגר, א. (2002). </w:t>
      </w:r>
      <w:r w:rsidRPr="0061131E">
        <w:rPr>
          <w:rFonts w:cs="David" w:hint="eastAsia"/>
          <w:sz w:val="22"/>
          <w:szCs w:val="24"/>
          <w:rtl/>
        </w:rPr>
        <w:t>על נשים, גברים וטרנסג'נדר: מיניות, מגדר ואלכוהוליזם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Pr="0061131E">
        <w:rPr>
          <w:rFonts w:cs="David" w:hint="cs"/>
          <w:iCs/>
          <w:sz w:val="22"/>
          <w:szCs w:val="24"/>
          <w:rtl/>
        </w:rPr>
        <w:t>הכל על אלכוהול, 37</w:t>
      </w:r>
      <w:r w:rsidRPr="0061131E">
        <w:rPr>
          <w:rFonts w:cs="David" w:hint="cs"/>
          <w:sz w:val="22"/>
          <w:szCs w:val="24"/>
          <w:rtl/>
        </w:rPr>
        <w:t xml:space="preserve">, 1-2. </w:t>
      </w:r>
    </w:p>
    <w:p w:rsidR="00BF0DB2" w:rsidRPr="0061131E" w:rsidRDefault="00BF0DB2" w:rsidP="00E13D8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ברנע, ח. ולורנץ, ד. (1995). </w:t>
      </w:r>
      <w:r w:rsidRPr="0061131E">
        <w:rPr>
          <w:rFonts w:cs="David" w:hint="cs"/>
          <w:iCs/>
          <w:sz w:val="22"/>
          <w:szCs w:val="24"/>
          <w:rtl/>
        </w:rPr>
        <w:t>נטייה חד-מינית: חוברת מידע ליועצים ולמחנכים</w:t>
      </w:r>
      <w:r w:rsidRPr="0061131E">
        <w:rPr>
          <w:rFonts w:cs="David" w:hint="cs"/>
          <w:sz w:val="22"/>
          <w:szCs w:val="24"/>
          <w:rtl/>
        </w:rPr>
        <w:t xml:space="preserve">. ירושלים: משרד החינוך, התרבות </w:t>
      </w:r>
      <w:r w:rsidR="007D2CD5" w:rsidRPr="0061131E">
        <w:rPr>
          <w:rFonts w:cs="David" w:hint="cs"/>
          <w:sz w:val="22"/>
          <w:szCs w:val="24"/>
          <w:rtl/>
        </w:rPr>
        <w:t>והספורט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D036B5" w:rsidRDefault="00076082" w:rsidP="00D036B5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בר-סלע, מ. (1992). </w:t>
      </w:r>
      <w:r w:rsidRPr="0061131E">
        <w:rPr>
          <w:rFonts w:cs="David" w:hint="cs"/>
          <w:iCs/>
          <w:sz w:val="22"/>
          <w:szCs w:val="24"/>
          <w:rtl/>
        </w:rPr>
        <w:t>מרכיבים בזהות ובדימוי העצמי של גברים הומוסקסואלים</w:t>
      </w:r>
      <w:r w:rsidRPr="0061131E">
        <w:rPr>
          <w:rFonts w:cs="David" w:hint="cs"/>
          <w:sz w:val="22"/>
          <w:szCs w:val="24"/>
          <w:rtl/>
        </w:rPr>
        <w:t>. עבודה לקבלת תואר</w:t>
      </w:r>
      <w:r w:rsidR="00D8228D" w:rsidRPr="0061131E">
        <w:rPr>
          <w:rFonts w:cs="David" w:hint="cs"/>
          <w:sz w:val="22"/>
          <w:szCs w:val="24"/>
          <w:rtl/>
        </w:rPr>
        <w:t xml:space="preserve"> מאסטר. רמת גן: </w:t>
      </w:r>
      <w:r w:rsidR="00EF1A84" w:rsidRPr="0061131E">
        <w:rPr>
          <w:rFonts w:cs="David" w:hint="cs"/>
          <w:sz w:val="22"/>
          <w:szCs w:val="24"/>
          <w:rtl/>
        </w:rPr>
        <w:t>אוניברסיטת</w:t>
      </w:r>
      <w:r w:rsidR="00D8228D" w:rsidRPr="0061131E">
        <w:rPr>
          <w:rFonts w:cs="David" w:hint="cs"/>
          <w:sz w:val="22"/>
          <w:szCs w:val="24"/>
          <w:rtl/>
        </w:rPr>
        <w:t xml:space="preserve"> בר אילן. </w:t>
      </w:r>
      <w:r w:rsidR="001E5ADC" w:rsidRPr="0061131E">
        <w:rPr>
          <w:rFonts w:cs="David" w:hint="cs"/>
          <w:sz w:val="22"/>
          <w:szCs w:val="24"/>
          <w:rtl/>
        </w:rPr>
        <w:t xml:space="preserve"> </w:t>
      </w:r>
      <w:r w:rsidR="001E5ADC" w:rsidRPr="0061131E">
        <w:rPr>
          <w:rFonts w:cs="David"/>
          <w:sz w:val="22"/>
          <w:szCs w:val="24"/>
          <w:rtl/>
        </w:rPr>
        <w:t xml:space="preserve"> </w:t>
      </w:r>
    </w:p>
    <w:p w:rsidR="00D036B5" w:rsidRDefault="00D036B5" w:rsidP="00D036B5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D036B5">
        <w:rPr>
          <w:rFonts w:cs="David"/>
          <w:sz w:val="22"/>
          <w:szCs w:val="24"/>
          <w:rtl/>
        </w:rPr>
        <w:t xml:space="preserve">ברקאי, </w:t>
      </w:r>
      <w:r>
        <w:rPr>
          <w:rFonts w:cs="David"/>
          <w:sz w:val="22"/>
          <w:szCs w:val="24"/>
          <w:rtl/>
        </w:rPr>
        <w:t>ס</w:t>
      </w:r>
      <w:r>
        <w:rPr>
          <w:rFonts w:cs="David" w:hint="cs"/>
          <w:sz w:val="22"/>
          <w:szCs w:val="24"/>
          <w:rtl/>
        </w:rPr>
        <w:t xml:space="preserve">. (2005). </w:t>
      </w:r>
      <w:r w:rsidRPr="00D036B5">
        <w:rPr>
          <w:rFonts w:cs="David"/>
          <w:i/>
          <w:iCs/>
          <w:sz w:val="22"/>
          <w:szCs w:val="24"/>
          <w:rtl/>
        </w:rPr>
        <w:t>הומוסקסואליות על במות ישראל:</w:t>
      </w:r>
      <w:r w:rsidRPr="00D036B5">
        <w:rPr>
          <w:rFonts w:cs="David" w:hint="cs"/>
          <w:i/>
          <w:iCs/>
          <w:sz w:val="22"/>
          <w:szCs w:val="24"/>
          <w:rtl/>
        </w:rPr>
        <w:t xml:space="preserve"> </w:t>
      </w:r>
      <w:r w:rsidRPr="00D036B5">
        <w:rPr>
          <w:rFonts w:cs="David"/>
          <w:i/>
          <w:iCs/>
          <w:sz w:val="22"/>
          <w:szCs w:val="24"/>
          <w:rtl/>
        </w:rPr>
        <w:t>התיאטרון כמייצג שינוי חברתי</w:t>
      </w:r>
      <w:r>
        <w:rPr>
          <w:rFonts w:cs="David" w:hint="cs"/>
          <w:sz w:val="22"/>
          <w:szCs w:val="24"/>
          <w:rtl/>
        </w:rPr>
        <w:t xml:space="preserve">. עבודה לשם קבלת תואר מאסטר. </w:t>
      </w:r>
      <w:r w:rsidRPr="00D036B5">
        <w:rPr>
          <w:rFonts w:cs="David"/>
          <w:sz w:val="22"/>
          <w:szCs w:val="24"/>
          <w:rtl/>
        </w:rPr>
        <w:t xml:space="preserve">תל אביב : </w:t>
      </w:r>
      <w:r>
        <w:rPr>
          <w:rFonts w:cs="David" w:hint="cs"/>
          <w:sz w:val="22"/>
          <w:szCs w:val="24"/>
          <w:rtl/>
        </w:rPr>
        <w:t xml:space="preserve">אוניברסיטת תל אביב. </w:t>
      </w:r>
    </w:p>
    <w:p w:rsidR="00B25AD9" w:rsidRPr="00B25AD9" w:rsidRDefault="00B25AD9" w:rsidP="00B25AD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B25AD9">
        <w:rPr>
          <w:rFonts w:cs="David"/>
          <w:sz w:val="22"/>
          <w:szCs w:val="24"/>
          <w:rtl/>
        </w:rPr>
        <w:t xml:space="preserve">ברשטלינג, א. (2008). </w:t>
      </w:r>
      <w:r w:rsidRPr="00B25AD9">
        <w:rPr>
          <w:rFonts w:cs="David"/>
          <w:i/>
          <w:iCs/>
          <w:sz w:val="22"/>
          <w:szCs w:val="24"/>
          <w:rtl/>
        </w:rPr>
        <w:t>"דיבור יש בו התחייבות מסוימת": טרנסג'נדריות בעברית</w:t>
      </w:r>
      <w:r w:rsidRPr="00B25AD9">
        <w:rPr>
          <w:rFonts w:cs="David"/>
          <w:sz w:val="22"/>
          <w:szCs w:val="24"/>
          <w:rtl/>
        </w:rPr>
        <w:t>. עבוד</w:t>
      </w:r>
      <w:r>
        <w:rPr>
          <w:rFonts w:cs="David" w:hint="cs"/>
          <w:sz w:val="22"/>
          <w:szCs w:val="24"/>
          <w:rtl/>
        </w:rPr>
        <w:t xml:space="preserve">ה לשם קבלת תואר </w:t>
      </w:r>
      <w:r w:rsidRPr="00B25AD9">
        <w:rPr>
          <w:rFonts w:cs="David"/>
          <w:sz w:val="22"/>
          <w:szCs w:val="24"/>
          <w:rtl/>
        </w:rPr>
        <w:t>מאסטר. ר</w:t>
      </w:r>
      <w:r>
        <w:rPr>
          <w:rFonts w:cs="David" w:hint="cs"/>
          <w:sz w:val="22"/>
          <w:szCs w:val="24"/>
          <w:rtl/>
        </w:rPr>
        <w:t>מת גן</w:t>
      </w:r>
      <w:r w:rsidRPr="00B25AD9">
        <w:rPr>
          <w:rFonts w:cs="David"/>
          <w:sz w:val="22"/>
          <w:szCs w:val="24"/>
          <w:rtl/>
        </w:rPr>
        <w:t xml:space="preserve">: אוניברסיטת בר אילן. </w:t>
      </w:r>
    </w:p>
    <w:p w:rsidR="004C02BC" w:rsidRDefault="0032414E" w:rsidP="004C02B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גוד, א. (2002). </w:t>
      </w:r>
      <w:r w:rsidRPr="0061131E">
        <w:rPr>
          <w:rFonts w:cs="David" w:hint="cs"/>
          <w:iCs/>
          <w:sz w:val="22"/>
          <w:szCs w:val="24"/>
          <w:rtl/>
        </w:rPr>
        <w:t>על הסטייה</w:t>
      </w:r>
      <w:r w:rsidRPr="0061131E">
        <w:rPr>
          <w:rFonts w:cs="David" w:hint="cs"/>
          <w:sz w:val="22"/>
          <w:szCs w:val="24"/>
          <w:rtl/>
        </w:rPr>
        <w:t xml:space="preserve"> (פרק 10, עמ' 277-310). (תרגום: י. שדה). תל אביב: האוניברסיטה הפתוחה. </w:t>
      </w:r>
    </w:p>
    <w:p w:rsidR="009354D5" w:rsidRPr="003A20A2" w:rsidRDefault="000D2B37" w:rsidP="004C02B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9354D5">
        <w:rPr>
          <w:rFonts w:cs="David"/>
          <w:sz w:val="22"/>
          <w:szCs w:val="24"/>
          <w:rtl/>
        </w:rPr>
        <w:t>גולדשטיין</w:t>
      </w:r>
      <w:r>
        <w:rPr>
          <w:rFonts w:cs="David" w:hint="cs"/>
          <w:sz w:val="22"/>
          <w:szCs w:val="24"/>
          <w:rtl/>
        </w:rPr>
        <w:t>, ע.</w:t>
      </w:r>
      <w:r w:rsidR="00D25572">
        <w:rPr>
          <w:rFonts w:cs="David" w:hint="cs"/>
          <w:sz w:val="22"/>
          <w:szCs w:val="24"/>
          <w:rtl/>
        </w:rPr>
        <w:t>,</w:t>
      </w:r>
      <w:r>
        <w:rPr>
          <w:rFonts w:cs="David" w:hint="cs"/>
          <w:sz w:val="22"/>
          <w:szCs w:val="24"/>
          <w:rtl/>
        </w:rPr>
        <w:t xml:space="preserve"> ושפילמן, ו. </w:t>
      </w:r>
      <w:r w:rsidR="0024677B">
        <w:rPr>
          <w:rFonts w:cs="David" w:hint="cs"/>
          <w:sz w:val="22"/>
          <w:szCs w:val="24"/>
          <w:rtl/>
        </w:rPr>
        <w:t xml:space="preserve">(2005). </w:t>
      </w:r>
      <w:r w:rsidR="009354D5" w:rsidRPr="009354D5">
        <w:rPr>
          <w:rFonts w:cs="David"/>
          <w:sz w:val="22"/>
          <w:szCs w:val="24"/>
          <w:rtl/>
        </w:rPr>
        <w:t>"אמא יש רק אחת?" – בעקבות ע"א 10280/01 ירוס-חקק נ' היועץ</w:t>
      </w:r>
      <w:r w:rsidR="004C02BC">
        <w:rPr>
          <w:rFonts w:cs="David" w:hint="cs"/>
          <w:sz w:val="22"/>
          <w:szCs w:val="24"/>
          <w:rtl/>
        </w:rPr>
        <w:t xml:space="preserve"> </w:t>
      </w:r>
      <w:r w:rsidR="009354D5" w:rsidRPr="009354D5">
        <w:rPr>
          <w:rFonts w:cs="David"/>
          <w:sz w:val="22"/>
          <w:szCs w:val="24"/>
          <w:rtl/>
        </w:rPr>
        <w:t>המשפטי לממשלה</w:t>
      </w:r>
      <w:r w:rsidR="0024677B">
        <w:rPr>
          <w:rFonts w:cs="David" w:hint="cs"/>
          <w:sz w:val="22"/>
          <w:szCs w:val="24"/>
          <w:rtl/>
        </w:rPr>
        <w:t xml:space="preserve">. </w:t>
      </w:r>
      <w:r w:rsidR="0024677B" w:rsidRPr="006769E5">
        <w:rPr>
          <w:rFonts w:cs="David" w:hint="cs"/>
          <w:i/>
          <w:iCs/>
          <w:sz w:val="22"/>
          <w:szCs w:val="24"/>
          <w:rtl/>
        </w:rPr>
        <w:t>הארת דין</w:t>
      </w:r>
      <w:r w:rsidR="006769E5">
        <w:rPr>
          <w:rFonts w:cs="David" w:hint="cs"/>
          <w:i/>
          <w:iCs/>
          <w:sz w:val="22"/>
          <w:szCs w:val="24"/>
          <w:rtl/>
        </w:rPr>
        <w:t>,</w:t>
      </w:r>
      <w:r w:rsidR="0024677B" w:rsidRPr="006769E5">
        <w:rPr>
          <w:rFonts w:cs="David" w:hint="cs"/>
          <w:i/>
          <w:iCs/>
          <w:sz w:val="22"/>
          <w:szCs w:val="24"/>
          <w:rtl/>
        </w:rPr>
        <w:t xml:space="preserve"> ב</w:t>
      </w:r>
      <w:r w:rsidR="0024677B">
        <w:rPr>
          <w:rFonts w:cs="David" w:hint="cs"/>
          <w:sz w:val="22"/>
          <w:szCs w:val="24"/>
          <w:rtl/>
        </w:rPr>
        <w:t xml:space="preserve">(2), </w:t>
      </w:r>
      <w:r w:rsidR="003A20A2" w:rsidRPr="003A20A2">
        <w:rPr>
          <w:rFonts w:cs="David"/>
          <w:sz w:val="22"/>
          <w:szCs w:val="24"/>
          <w:rtl/>
        </w:rPr>
        <w:t>92-111</w:t>
      </w:r>
      <w:r w:rsidR="0024677B">
        <w:rPr>
          <w:rFonts w:cs="David" w:hint="cs"/>
          <w:sz w:val="22"/>
          <w:szCs w:val="24"/>
          <w:rtl/>
        </w:rPr>
        <w:t xml:space="preserve">. </w:t>
      </w:r>
    </w:p>
    <w:p w:rsidR="00B72EA2" w:rsidRPr="0061131E" w:rsidRDefault="00B72EA2" w:rsidP="0066786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גולדשמידט, ח</w:t>
      </w:r>
      <w:r w:rsidRPr="0061131E">
        <w:rPr>
          <w:rFonts w:cs="David" w:hint="cs"/>
          <w:sz w:val="22"/>
          <w:szCs w:val="24"/>
          <w:rtl/>
        </w:rPr>
        <w:t xml:space="preserve">. (2001). </w:t>
      </w:r>
      <w:r w:rsidRPr="0061131E">
        <w:rPr>
          <w:rFonts w:cs="David"/>
          <w:sz w:val="22"/>
          <w:szCs w:val="24"/>
          <w:rtl/>
        </w:rPr>
        <w:t xml:space="preserve">אימוץ, ידועים בציבור והומוסקסואליות; השלכות משפטיות על פסיקה </w:t>
      </w:r>
      <w:r w:rsidR="00667863" w:rsidRPr="0061131E">
        <w:rPr>
          <w:rFonts w:cs="David" w:hint="cs"/>
          <w:sz w:val="22"/>
          <w:szCs w:val="24"/>
          <w:rtl/>
        </w:rPr>
        <w:t>ב</w:t>
      </w:r>
      <w:r w:rsidRPr="0061131E">
        <w:rPr>
          <w:rFonts w:cs="David"/>
          <w:sz w:val="22"/>
          <w:szCs w:val="24"/>
          <w:rtl/>
        </w:rPr>
        <w:t xml:space="preserve">נוגע לאימוץ על ידי זוג חד-מיני. </w:t>
      </w:r>
      <w:r w:rsidRPr="0061131E">
        <w:rPr>
          <w:rFonts w:cs="David"/>
          <w:iCs/>
          <w:sz w:val="22"/>
          <w:szCs w:val="24"/>
          <w:rtl/>
        </w:rPr>
        <w:t xml:space="preserve">המשפט, </w:t>
      </w:r>
      <w:r w:rsidRPr="0061131E">
        <w:rPr>
          <w:rFonts w:cs="David" w:hint="cs"/>
          <w:iCs/>
          <w:sz w:val="22"/>
          <w:szCs w:val="24"/>
          <w:rtl/>
        </w:rPr>
        <w:t>12</w:t>
      </w:r>
      <w:r w:rsidRPr="0061131E">
        <w:rPr>
          <w:rFonts w:cs="David" w:hint="cs"/>
          <w:sz w:val="22"/>
          <w:szCs w:val="24"/>
          <w:rtl/>
        </w:rPr>
        <w:t xml:space="preserve">, </w:t>
      </w:r>
      <w:r w:rsidRPr="0061131E">
        <w:rPr>
          <w:rFonts w:cs="David"/>
          <w:sz w:val="22"/>
          <w:szCs w:val="24"/>
          <w:rtl/>
        </w:rPr>
        <w:t>95-93 ,43-34</w:t>
      </w:r>
      <w:r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  </w:t>
      </w:r>
    </w:p>
    <w:p w:rsidR="00BE7A48" w:rsidRPr="0061131E" w:rsidRDefault="00BE7A48" w:rsidP="008B01F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גור, ש. </w:t>
      </w:r>
      <w:r w:rsidR="008B01FC" w:rsidRPr="0061131E">
        <w:rPr>
          <w:rFonts w:cs="David" w:hint="cs"/>
          <w:sz w:val="22"/>
          <w:szCs w:val="24"/>
          <w:rtl/>
        </w:rPr>
        <w:t xml:space="preserve">(1993). </w:t>
      </w:r>
      <w:r w:rsidRPr="0061131E">
        <w:rPr>
          <w:rFonts w:cs="David" w:hint="eastAsia"/>
          <w:sz w:val="22"/>
          <w:szCs w:val="24"/>
          <w:rtl/>
        </w:rPr>
        <w:t>האם הוא הומו? (בנים שמתנהגים כמו בנות</w:t>
      </w:r>
      <w:r w:rsidRPr="0061131E">
        <w:rPr>
          <w:rFonts w:cs="David"/>
          <w:sz w:val="22"/>
          <w:szCs w:val="24"/>
        </w:rPr>
        <w:t>(</w:t>
      </w:r>
      <w:r w:rsidRPr="0061131E">
        <w:rPr>
          <w:rFonts w:cs="David" w:hint="cs"/>
          <w:sz w:val="22"/>
          <w:szCs w:val="24"/>
          <w:rtl/>
        </w:rPr>
        <w:t>.</w:t>
      </w:r>
      <w:r w:rsidR="008B01FC" w:rsidRPr="0061131E">
        <w:rPr>
          <w:rFonts w:cs="David" w:hint="cs"/>
          <w:sz w:val="22"/>
          <w:szCs w:val="24"/>
          <w:rtl/>
        </w:rPr>
        <w:t xml:space="preserve"> </w:t>
      </w:r>
      <w:r w:rsidR="008B01FC" w:rsidRPr="0061131E">
        <w:rPr>
          <w:rFonts w:cs="David" w:hint="eastAsia"/>
          <w:iCs/>
          <w:sz w:val="22"/>
          <w:szCs w:val="24"/>
          <w:rtl/>
        </w:rPr>
        <w:t>הורים וילדים, 71</w:t>
      </w:r>
      <w:r w:rsidR="008B01FC" w:rsidRPr="0061131E">
        <w:rPr>
          <w:rFonts w:cs="David" w:hint="cs"/>
          <w:sz w:val="22"/>
          <w:szCs w:val="24"/>
          <w:rtl/>
        </w:rPr>
        <w:t>,</w:t>
      </w:r>
      <w:r w:rsidR="008B01FC" w:rsidRPr="0061131E">
        <w:rPr>
          <w:rFonts w:cs="David" w:hint="eastAsia"/>
          <w:sz w:val="22"/>
          <w:szCs w:val="24"/>
          <w:rtl/>
        </w:rPr>
        <w:t xml:space="preserve"> 28</w:t>
      </w:r>
      <w:r w:rsidR="008B01FC" w:rsidRPr="0061131E">
        <w:rPr>
          <w:rFonts w:cs="David" w:hint="cs"/>
          <w:sz w:val="22"/>
          <w:szCs w:val="24"/>
          <w:rtl/>
        </w:rPr>
        <w:t xml:space="preserve">. </w:t>
      </w:r>
    </w:p>
    <w:p w:rsidR="00B4233D" w:rsidRDefault="002811AE" w:rsidP="00B4233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גטניו, ש. ולביא, י. </w:t>
      </w:r>
      <w:r w:rsidR="00553C81" w:rsidRPr="0061131E">
        <w:rPr>
          <w:rFonts w:cs="David" w:hint="cs"/>
          <w:sz w:val="22"/>
          <w:szCs w:val="24"/>
          <w:rtl/>
        </w:rPr>
        <w:t xml:space="preserve">(עורכים) </w:t>
      </w:r>
      <w:r w:rsidRPr="0061131E">
        <w:rPr>
          <w:rFonts w:cs="David" w:hint="cs"/>
          <w:sz w:val="22"/>
          <w:szCs w:val="24"/>
          <w:rtl/>
        </w:rPr>
        <w:t xml:space="preserve">(2001). </w:t>
      </w:r>
      <w:r w:rsidR="00F042F6" w:rsidRPr="0061131E">
        <w:rPr>
          <w:rFonts w:cs="David" w:hint="cs"/>
          <w:iCs/>
          <w:sz w:val="22"/>
          <w:szCs w:val="24"/>
          <w:rtl/>
        </w:rPr>
        <w:t xml:space="preserve">הדו"ח השנתי הראשון לזכויות ההומואים, הלסביות, הביסקסואלים </w:t>
      </w:r>
      <w:r w:rsidR="00C662ED" w:rsidRPr="0061131E">
        <w:rPr>
          <w:rFonts w:cs="David" w:hint="cs"/>
          <w:iCs/>
          <w:sz w:val="22"/>
          <w:szCs w:val="24"/>
          <w:rtl/>
        </w:rPr>
        <w:t>והטרנסג'נדרס</w:t>
      </w:r>
      <w:r w:rsidR="00F042F6" w:rsidRPr="0061131E">
        <w:rPr>
          <w:rFonts w:cs="David" w:hint="cs"/>
          <w:iCs/>
          <w:sz w:val="22"/>
          <w:szCs w:val="24"/>
          <w:rtl/>
        </w:rPr>
        <w:t xml:space="preserve"> בישראל: 2000-2001</w:t>
      </w:r>
      <w:r w:rsidR="00F042F6" w:rsidRPr="0061131E">
        <w:rPr>
          <w:rFonts w:cs="David" w:hint="cs"/>
          <w:sz w:val="22"/>
          <w:szCs w:val="24"/>
          <w:rtl/>
        </w:rPr>
        <w:t xml:space="preserve">. תל אביב: המועצה הפוליטית לזכויות הגייז בישראל. </w:t>
      </w:r>
    </w:p>
    <w:p w:rsidR="000B5956" w:rsidRDefault="000B5956" w:rsidP="00B4233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גטניו, ש., שאנן, ע. ולביא, י. (2002). </w:t>
      </w:r>
      <w:r w:rsidRPr="000B5956">
        <w:rPr>
          <w:rFonts w:cs="David" w:hint="cs"/>
          <w:i/>
          <w:iCs/>
          <w:sz w:val="22"/>
          <w:szCs w:val="24"/>
          <w:rtl/>
        </w:rPr>
        <w:t>כרטיס ורוד: הכנסת וקהילת הלהט"ב, שנת 2001</w:t>
      </w:r>
      <w:r>
        <w:rPr>
          <w:rFonts w:cs="David" w:hint="cs"/>
          <w:sz w:val="22"/>
          <w:szCs w:val="24"/>
          <w:rtl/>
        </w:rPr>
        <w:t xml:space="preserve">. המועצה לזכויות קהילת הלהט"ב בישראל. </w:t>
      </w:r>
    </w:p>
    <w:p w:rsidR="00B4233D" w:rsidRDefault="00B4233D" w:rsidP="00B4233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גטניו, ש., שאנן, ע. ולביא, י. (2003). </w:t>
      </w:r>
      <w:r w:rsidRPr="000B5956">
        <w:rPr>
          <w:rFonts w:cs="David" w:hint="cs"/>
          <w:i/>
          <w:iCs/>
          <w:sz w:val="22"/>
          <w:szCs w:val="24"/>
          <w:rtl/>
        </w:rPr>
        <w:t>כרטיס ורוד: הכנסת וקהילת הלהט"ב, שנת 200</w:t>
      </w:r>
      <w:r>
        <w:rPr>
          <w:rFonts w:cs="David" w:hint="cs"/>
          <w:i/>
          <w:iCs/>
          <w:sz w:val="22"/>
          <w:szCs w:val="24"/>
          <w:rtl/>
        </w:rPr>
        <w:t>2</w:t>
      </w:r>
      <w:r>
        <w:rPr>
          <w:rFonts w:cs="David" w:hint="cs"/>
          <w:sz w:val="22"/>
          <w:szCs w:val="24"/>
          <w:rtl/>
        </w:rPr>
        <w:t xml:space="preserve">. המועצה לזכויות קהילת הלהט"ב בישראל. </w:t>
      </w:r>
    </w:p>
    <w:p w:rsidR="002E083B" w:rsidRPr="0061131E" w:rsidRDefault="00D60E11" w:rsidP="00D60E1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גיל, </w:t>
      </w:r>
      <w:r w:rsidR="002E083B" w:rsidRPr="0061131E">
        <w:rPr>
          <w:rFonts w:cs="David" w:hint="cs"/>
          <w:sz w:val="22"/>
          <w:szCs w:val="24"/>
          <w:rtl/>
        </w:rPr>
        <w:t xml:space="preserve">ש. (1997). </w:t>
      </w:r>
      <w:r w:rsidR="002E083B" w:rsidRPr="0061131E">
        <w:rPr>
          <w:rFonts w:cs="David" w:hint="cs"/>
          <w:iCs/>
          <w:sz w:val="22"/>
          <w:szCs w:val="24"/>
          <w:rtl/>
        </w:rPr>
        <w:t>ניסיון התאבדות כנקודת מפנה בחייהם של מתבגרים הומוסקסואלים</w:t>
      </w:r>
      <w:r w:rsidR="002E083B" w:rsidRPr="0061131E">
        <w:rPr>
          <w:rFonts w:cs="David" w:hint="cs"/>
          <w:sz w:val="22"/>
          <w:szCs w:val="24"/>
          <w:rtl/>
        </w:rPr>
        <w:t>. עבודה לשם קבלת ת</w:t>
      </w:r>
      <w:r w:rsidR="002E083B">
        <w:rPr>
          <w:rFonts w:cs="David" w:hint="cs"/>
          <w:sz w:val="22"/>
          <w:szCs w:val="24"/>
          <w:rtl/>
        </w:rPr>
        <w:t>ו</w:t>
      </w:r>
      <w:r w:rsidR="002E083B" w:rsidRPr="0061131E">
        <w:rPr>
          <w:rFonts w:cs="David" w:hint="cs"/>
          <w:sz w:val="22"/>
          <w:szCs w:val="24"/>
          <w:rtl/>
        </w:rPr>
        <w:t xml:space="preserve">אר מאסטר. חיפה: אוניברסיטת חיפה. </w:t>
      </w:r>
    </w:p>
    <w:p w:rsidR="005B51F7" w:rsidRPr="0061131E" w:rsidRDefault="005B51F7" w:rsidP="000D1BB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גלוברזון-אשכנזי, ט. (1986). </w:t>
      </w:r>
      <w:r w:rsidR="000D1BB1" w:rsidRPr="0061131E">
        <w:rPr>
          <w:rFonts w:cs="David" w:hint="cs"/>
          <w:iCs/>
          <w:sz w:val="22"/>
          <w:szCs w:val="24"/>
          <w:rtl/>
        </w:rPr>
        <w:t xml:space="preserve">השוואת כיוונים </w:t>
      </w:r>
      <w:r w:rsidR="00375F0D" w:rsidRPr="0061131E">
        <w:rPr>
          <w:rFonts w:cs="David" w:hint="cs"/>
          <w:iCs/>
          <w:sz w:val="22"/>
          <w:szCs w:val="24"/>
          <w:rtl/>
        </w:rPr>
        <w:t>תיאורטיי</w:t>
      </w:r>
      <w:r w:rsidR="00375F0D" w:rsidRPr="0061131E">
        <w:rPr>
          <w:rFonts w:cs="David" w:hint="eastAsia"/>
          <w:iCs/>
          <w:sz w:val="22"/>
          <w:szCs w:val="24"/>
          <w:rtl/>
        </w:rPr>
        <w:t>ם</w:t>
      </w:r>
      <w:r w:rsidR="000D1BB1" w:rsidRPr="0061131E">
        <w:rPr>
          <w:rFonts w:cs="David" w:hint="cs"/>
          <w:iCs/>
          <w:sz w:val="22"/>
          <w:szCs w:val="24"/>
          <w:rtl/>
        </w:rPr>
        <w:t xml:space="preserve"> שונים להסברת אימוץ אוריינטציה הומוסקסואלית</w:t>
      </w:r>
      <w:r w:rsidR="000D1BB1" w:rsidRPr="0061131E">
        <w:rPr>
          <w:rFonts w:cs="David" w:hint="cs"/>
          <w:sz w:val="22"/>
          <w:szCs w:val="24"/>
          <w:rtl/>
        </w:rPr>
        <w:t xml:space="preserve">. עבודה לשם קבלת תואר מאסטר. רמת גן: אוניברסיטת בר אילן. </w:t>
      </w:r>
    </w:p>
    <w:p w:rsidR="00CF2366" w:rsidRDefault="00CF2366" w:rsidP="00AB605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גלוזמן, מ. (</w:t>
      </w:r>
      <w:r>
        <w:rPr>
          <w:rFonts w:cs="David" w:hint="cs"/>
          <w:sz w:val="22"/>
          <w:szCs w:val="24"/>
          <w:rtl/>
        </w:rPr>
        <w:t>2007</w:t>
      </w:r>
      <w:r w:rsidRPr="0061131E">
        <w:rPr>
          <w:rFonts w:cs="David"/>
          <w:sz w:val="22"/>
          <w:szCs w:val="24"/>
          <w:rtl/>
        </w:rPr>
        <w:t xml:space="preserve">). </w:t>
      </w:r>
      <w:r w:rsidR="00AB6051" w:rsidRPr="00AB6051">
        <w:rPr>
          <w:rFonts w:cs="David" w:hint="cs"/>
          <w:i/>
          <w:iCs/>
          <w:sz w:val="22"/>
          <w:szCs w:val="24"/>
          <w:rtl/>
        </w:rPr>
        <w:t>ה</w:t>
      </w:r>
      <w:r w:rsidRPr="00AB6051">
        <w:rPr>
          <w:rFonts w:cs="David"/>
          <w:i/>
          <w:iCs/>
          <w:sz w:val="22"/>
          <w:szCs w:val="24"/>
          <w:rtl/>
        </w:rPr>
        <w:t>גוף הציוני: לאומיות, מגדר ומיניות בספרות העברית החדשה</w:t>
      </w:r>
      <w:r w:rsidR="00AB6051">
        <w:rPr>
          <w:rFonts w:cs="David" w:hint="cs"/>
          <w:sz w:val="22"/>
          <w:szCs w:val="24"/>
          <w:rtl/>
        </w:rPr>
        <w:t>.</w:t>
      </w:r>
      <w:r w:rsidRPr="00CF2366">
        <w:rPr>
          <w:rFonts w:cs="David"/>
          <w:sz w:val="22"/>
          <w:szCs w:val="24"/>
          <w:rtl/>
        </w:rPr>
        <w:t xml:space="preserve"> </w:t>
      </w:r>
      <w:r w:rsidR="00AB6051">
        <w:rPr>
          <w:rFonts w:cs="David" w:hint="cs"/>
          <w:sz w:val="22"/>
          <w:szCs w:val="24"/>
          <w:rtl/>
        </w:rPr>
        <w:t>תל אביב:</w:t>
      </w:r>
      <w:r w:rsidRPr="00CF2366">
        <w:rPr>
          <w:rFonts w:cs="David"/>
          <w:sz w:val="22"/>
          <w:szCs w:val="24"/>
          <w:rtl/>
        </w:rPr>
        <w:t xml:space="preserve"> הקיבוץ המאוחד</w:t>
      </w:r>
      <w:r w:rsidR="00AB6051">
        <w:rPr>
          <w:rFonts w:cs="David" w:hint="cs"/>
          <w:sz w:val="22"/>
          <w:szCs w:val="24"/>
          <w:rtl/>
        </w:rPr>
        <w:t>.</w:t>
      </w:r>
      <w:r w:rsidRPr="00CF2366">
        <w:rPr>
          <w:rFonts w:cs="David"/>
          <w:sz w:val="22"/>
          <w:szCs w:val="24"/>
          <w:rtl/>
        </w:rPr>
        <w:t xml:space="preserve"> </w:t>
      </w:r>
    </w:p>
    <w:p w:rsidR="00A97787" w:rsidRPr="0061131E" w:rsidRDefault="00CF2366" w:rsidP="00CF2366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lastRenderedPageBreak/>
        <w:t>ג</w:t>
      </w:r>
      <w:r w:rsidR="00A97787" w:rsidRPr="0061131E">
        <w:rPr>
          <w:rFonts w:cs="David"/>
          <w:sz w:val="22"/>
          <w:szCs w:val="24"/>
          <w:rtl/>
        </w:rPr>
        <w:t xml:space="preserve">לוזמן, מ. (1997). הכמיהה להטרוסקסואליות: ציונות ומיניות באלטנוילנד. </w:t>
      </w:r>
      <w:r w:rsidR="00A97787" w:rsidRPr="0061131E">
        <w:rPr>
          <w:rFonts w:cs="David"/>
          <w:iCs/>
          <w:sz w:val="22"/>
          <w:szCs w:val="24"/>
          <w:rtl/>
        </w:rPr>
        <w:t>תיאוריה וביקורת, 11,</w:t>
      </w:r>
      <w:r w:rsidR="00A97787" w:rsidRPr="0061131E">
        <w:rPr>
          <w:rFonts w:cs="David"/>
          <w:sz w:val="22"/>
          <w:szCs w:val="24"/>
          <w:rtl/>
        </w:rPr>
        <w:t xml:space="preserve"> 145-162. </w:t>
      </w:r>
    </w:p>
    <w:p w:rsidR="004D50E3" w:rsidRDefault="00A97787" w:rsidP="002F530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גלוזמן, מ., ונאדר, ג. (1996). </w:t>
      </w:r>
      <w:r w:rsidRPr="0061131E">
        <w:rPr>
          <w:rFonts w:cs="David"/>
          <w:iCs/>
          <w:sz w:val="22"/>
          <w:szCs w:val="24"/>
          <w:rtl/>
        </w:rPr>
        <w:t>מילון אחר</w:t>
      </w:r>
      <w:r w:rsidR="008C0CCF" w:rsidRPr="0061131E">
        <w:rPr>
          <w:rFonts w:cs="David"/>
          <w:sz w:val="22"/>
          <w:szCs w:val="24"/>
          <w:rtl/>
        </w:rPr>
        <w:t>. תל אביב: הוצא</w:t>
      </w:r>
      <w:r w:rsidR="008C0CCF" w:rsidRPr="0061131E">
        <w:rPr>
          <w:rFonts w:cs="David" w:hint="cs"/>
          <w:sz w:val="22"/>
          <w:szCs w:val="24"/>
          <w:rtl/>
        </w:rPr>
        <w:t>ה עצמית</w:t>
      </w:r>
      <w:r w:rsidRPr="0061131E">
        <w:rPr>
          <w:rFonts w:cs="David"/>
          <w:sz w:val="22"/>
          <w:szCs w:val="24"/>
          <w:rtl/>
        </w:rPr>
        <w:t xml:space="preserve">. </w:t>
      </w:r>
    </w:p>
    <w:p w:rsidR="002F5302" w:rsidRPr="004D50E3" w:rsidRDefault="004D50E3" w:rsidP="004D50E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4D50E3">
        <w:rPr>
          <w:rFonts w:cs="David"/>
          <w:sz w:val="22"/>
          <w:szCs w:val="24"/>
          <w:rtl/>
        </w:rPr>
        <w:t xml:space="preserve">גרוס, </w:t>
      </w:r>
      <w:r w:rsidRPr="004D50E3">
        <w:rPr>
          <w:rFonts w:cs="David" w:hint="cs"/>
          <w:sz w:val="22"/>
          <w:szCs w:val="24"/>
          <w:rtl/>
        </w:rPr>
        <w:t xml:space="preserve">א. (2005). </w:t>
      </w:r>
      <w:r w:rsidRPr="004D50E3">
        <w:rPr>
          <w:rFonts w:cs="David"/>
          <w:sz w:val="22"/>
          <w:szCs w:val="24"/>
          <w:rtl/>
        </w:rPr>
        <w:t>'התחזות כאדם אחר': חיקוי ומרי מגדרי במשפט של חן אלקובי</w:t>
      </w:r>
      <w:r w:rsidRPr="004D50E3">
        <w:rPr>
          <w:rFonts w:cs="David" w:hint="cs"/>
          <w:sz w:val="22"/>
          <w:szCs w:val="24"/>
          <w:rtl/>
        </w:rPr>
        <w:t>. אצל</w:t>
      </w:r>
      <w:r w:rsidRPr="004D50E3">
        <w:rPr>
          <w:rFonts w:cs="David"/>
          <w:sz w:val="22"/>
          <w:szCs w:val="24"/>
          <w:rtl/>
        </w:rPr>
        <w:t xml:space="preserve"> א</w:t>
      </w:r>
      <w:r w:rsidRPr="004D50E3">
        <w:rPr>
          <w:rFonts w:cs="David" w:hint="cs"/>
          <w:sz w:val="22"/>
          <w:szCs w:val="24"/>
          <w:rtl/>
        </w:rPr>
        <w:t>.</w:t>
      </w:r>
      <w:r w:rsidRPr="004D50E3">
        <w:rPr>
          <w:rFonts w:cs="David"/>
          <w:sz w:val="22"/>
          <w:szCs w:val="24"/>
          <w:rtl/>
        </w:rPr>
        <w:t xml:space="preserve"> בן-נפתלי וח</w:t>
      </w:r>
      <w:r w:rsidRPr="004D50E3">
        <w:rPr>
          <w:rFonts w:cs="David" w:hint="cs"/>
          <w:sz w:val="22"/>
          <w:szCs w:val="24"/>
          <w:rtl/>
        </w:rPr>
        <w:t>.</w:t>
      </w:r>
      <w:r w:rsidRPr="004D50E3">
        <w:rPr>
          <w:rFonts w:cs="David"/>
          <w:sz w:val="22"/>
          <w:szCs w:val="24"/>
          <w:rtl/>
        </w:rPr>
        <w:t xml:space="preserve"> נוה (עורכות), </w:t>
      </w:r>
      <w:r w:rsidRPr="004D50E3">
        <w:rPr>
          <w:rFonts w:cs="David"/>
          <w:i/>
          <w:iCs/>
          <w:sz w:val="22"/>
          <w:szCs w:val="24"/>
          <w:rtl/>
        </w:rPr>
        <w:t>משפטים על אהבה</w:t>
      </w:r>
      <w:r w:rsidRPr="004D50E3">
        <w:rPr>
          <w:rFonts w:cs="David" w:hint="cs"/>
          <w:sz w:val="22"/>
          <w:szCs w:val="24"/>
          <w:rtl/>
        </w:rPr>
        <w:t xml:space="preserve"> (עמ' </w:t>
      </w:r>
      <w:r w:rsidRPr="004D50E3">
        <w:rPr>
          <w:rFonts w:cs="David"/>
          <w:sz w:val="22"/>
          <w:szCs w:val="24"/>
          <w:rtl/>
        </w:rPr>
        <w:t xml:space="preserve"> 365-413</w:t>
      </w:r>
      <w:r w:rsidRPr="004D50E3">
        <w:rPr>
          <w:rFonts w:cs="David" w:hint="cs"/>
          <w:sz w:val="22"/>
          <w:szCs w:val="24"/>
          <w:rtl/>
        </w:rPr>
        <w:t xml:space="preserve">). תל אביב: </w:t>
      </w:r>
      <w:r w:rsidRPr="004D50E3">
        <w:rPr>
          <w:rFonts w:cs="David"/>
          <w:sz w:val="22"/>
          <w:szCs w:val="24"/>
          <w:rtl/>
        </w:rPr>
        <w:t>אוניברסיטת תל-אביב.</w:t>
      </w:r>
    </w:p>
    <w:p w:rsidR="002F5302" w:rsidRDefault="002F5302" w:rsidP="002F5302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2F5302">
        <w:rPr>
          <w:rFonts w:cs="David" w:hint="cs"/>
          <w:sz w:val="22"/>
          <w:szCs w:val="24"/>
          <w:rtl/>
        </w:rPr>
        <w:t xml:space="preserve">גרוס, א. (2003). גלובליזציה קווירית וזכויות אדם: דנה אינטרנשיונל/אמנסטי אינטרנשיונל. </w:t>
      </w:r>
      <w:r w:rsidRPr="002F5302">
        <w:rPr>
          <w:rFonts w:cs="David"/>
          <w:i/>
          <w:iCs/>
          <w:sz w:val="22"/>
          <w:szCs w:val="24"/>
          <w:rtl/>
        </w:rPr>
        <w:t>תי</w:t>
      </w:r>
      <w:r w:rsidRPr="002F5302">
        <w:rPr>
          <w:rFonts w:cs="David" w:hint="cs"/>
          <w:i/>
          <w:iCs/>
          <w:sz w:val="22"/>
          <w:szCs w:val="24"/>
          <w:rtl/>
        </w:rPr>
        <w:t>אוריה וביקורת,</w:t>
      </w:r>
      <w:r w:rsidRPr="002F5302">
        <w:rPr>
          <w:rFonts w:cs="David"/>
          <w:i/>
          <w:iCs/>
          <w:sz w:val="22"/>
          <w:szCs w:val="24"/>
          <w:rtl/>
        </w:rPr>
        <w:t xml:space="preserve"> 23</w:t>
      </w:r>
      <w:r w:rsidRPr="002F5302">
        <w:rPr>
          <w:rFonts w:cs="David" w:hint="cs"/>
          <w:sz w:val="22"/>
          <w:szCs w:val="24"/>
          <w:rtl/>
        </w:rPr>
        <w:t>,</w:t>
      </w:r>
      <w:r w:rsidRPr="002F5302">
        <w:rPr>
          <w:rFonts w:cs="David"/>
          <w:sz w:val="22"/>
          <w:szCs w:val="24"/>
          <w:rtl/>
        </w:rPr>
        <w:t xml:space="preserve"> 227.</w:t>
      </w:r>
    </w:p>
    <w:p w:rsidR="00697E6A" w:rsidRPr="0061131E" w:rsidRDefault="00697E6A" w:rsidP="00697E6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גרוס, א. (2003). דנילוביץ, שטיינר והתיאוריה הקווירית. </w:t>
      </w:r>
      <w:r w:rsidRPr="0061131E">
        <w:rPr>
          <w:rFonts w:cs="David" w:hint="cs"/>
          <w:iCs/>
          <w:sz w:val="22"/>
          <w:szCs w:val="24"/>
          <w:rtl/>
        </w:rPr>
        <w:t>משפט נוסף, 1,</w:t>
      </w:r>
      <w:r w:rsidRPr="0061131E">
        <w:rPr>
          <w:rFonts w:cs="David" w:hint="cs"/>
          <w:sz w:val="22"/>
          <w:szCs w:val="24"/>
          <w:rtl/>
        </w:rPr>
        <w:t xml:space="preserve"> 47-54. </w:t>
      </w:r>
    </w:p>
    <w:p w:rsidR="00C4781A" w:rsidRDefault="00C4781A" w:rsidP="00E969FE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גרוס, א. (2002). מיניות, גבריות, צבא ואזרחות: שירת הומואים ולסביות בצה"ל במשקפיים השוואתיים.</w:t>
      </w:r>
      <w:r w:rsidR="00E969FE">
        <w:rPr>
          <w:rFonts w:cs="David" w:hint="cs"/>
          <w:sz w:val="22"/>
          <w:szCs w:val="24"/>
          <w:rtl/>
        </w:rPr>
        <w:t xml:space="preserve"> אצל</w:t>
      </w:r>
      <w:r w:rsidR="00E969FE" w:rsidRPr="00E969FE">
        <w:rPr>
          <w:rFonts w:cs="David"/>
          <w:sz w:val="22"/>
          <w:szCs w:val="24"/>
          <w:rtl/>
        </w:rPr>
        <w:t xml:space="preserve"> ד</w:t>
      </w:r>
      <w:r w:rsidR="00E969FE">
        <w:rPr>
          <w:rFonts w:cs="David" w:hint="cs"/>
          <w:sz w:val="22"/>
          <w:szCs w:val="24"/>
          <w:rtl/>
        </w:rPr>
        <w:t>.</w:t>
      </w:r>
      <w:r w:rsidR="00E969FE" w:rsidRPr="00E969FE">
        <w:rPr>
          <w:rFonts w:cs="David"/>
          <w:sz w:val="22"/>
          <w:szCs w:val="24"/>
          <w:rtl/>
        </w:rPr>
        <w:t xml:space="preserve"> ברק-ארז (עורכת), </w:t>
      </w:r>
      <w:r w:rsidRPr="0061131E">
        <w:rPr>
          <w:rFonts w:cs="David" w:hint="cs"/>
          <w:sz w:val="22"/>
          <w:szCs w:val="24"/>
          <w:rtl/>
        </w:rPr>
        <w:t xml:space="preserve"> </w:t>
      </w:r>
      <w:r w:rsidRPr="0061131E">
        <w:rPr>
          <w:rFonts w:cs="David" w:hint="cs"/>
          <w:iCs/>
          <w:sz w:val="22"/>
          <w:szCs w:val="24"/>
          <w:rtl/>
        </w:rPr>
        <w:t>צבא חברה ומשפט</w:t>
      </w:r>
      <w:r w:rsidR="00E969FE">
        <w:rPr>
          <w:rFonts w:cs="David" w:hint="cs"/>
          <w:iCs/>
          <w:sz w:val="22"/>
          <w:szCs w:val="24"/>
          <w:rtl/>
        </w:rPr>
        <w:t xml:space="preserve"> </w:t>
      </w:r>
      <w:r w:rsidR="00E969FE" w:rsidRPr="00E969FE">
        <w:rPr>
          <w:rFonts w:cs="David" w:hint="cs"/>
          <w:i/>
          <w:sz w:val="22"/>
          <w:szCs w:val="24"/>
          <w:rtl/>
        </w:rPr>
        <w:t>(עמ' 95-183). תל אביב: רמות.</w:t>
      </w:r>
    </w:p>
    <w:p w:rsidR="00A97787" w:rsidRPr="0061131E" w:rsidRDefault="00A97787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דב, מ. (1996). שיווק מרוכז ושיווק גומחתי: הומוסקסואלים כדוגמה</w:t>
      </w:r>
      <w:r w:rsidRPr="0061131E">
        <w:rPr>
          <w:rFonts w:cs="David"/>
          <w:i/>
          <w:iCs/>
          <w:sz w:val="22"/>
          <w:szCs w:val="24"/>
          <w:rtl/>
        </w:rPr>
        <w:t>. סטטוס, 58,</w:t>
      </w:r>
      <w:r w:rsidRPr="0061131E">
        <w:rPr>
          <w:rFonts w:cs="David"/>
          <w:sz w:val="22"/>
          <w:szCs w:val="24"/>
          <w:rtl/>
        </w:rPr>
        <w:t xml:space="preserve"> 16-22. </w:t>
      </w:r>
    </w:p>
    <w:p w:rsidR="00A13573" w:rsidRPr="0061131E" w:rsidRDefault="00A13573" w:rsidP="00A1357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דין, א. (1996). </w:t>
      </w:r>
      <w:r w:rsidRPr="0061131E">
        <w:rPr>
          <w:rFonts w:cs="David" w:hint="cs"/>
          <w:iCs/>
          <w:sz w:val="22"/>
          <w:szCs w:val="24"/>
          <w:rtl/>
        </w:rPr>
        <w:t xml:space="preserve">הקשר בין סגנונות </w:t>
      </w:r>
      <w:r w:rsidRPr="0061131E">
        <w:rPr>
          <w:rFonts w:cs="David"/>
          <w:iCs/>
          <w:sz w:val="22"/>
          <w:szCs w:val="24"/>
        </w:rPr>
        <w:t>Attachment</w:t>
      </w:r>
      <w:r w:rsidRPr="0061131E">
        <w:rPr>
          <w:rFonts w:cs="David" w:hint="cs"/>
          <w:iCs/>
          <w:sz w:val="22"/>
          <w:szCs w:val="24"/>
          <w:rtl/>
        </w:rPr>
        <w:t xml:space="preserve"> </w:t>
      </w:r>
      <w:r w:rsidR="00375F0D" w:rsidRPr="0061131E">
        <w:rPr>
          <w:rFonts w:cs="David" w:hint="cs"/>
          <w:iCs/>
          <w:sz w:val="22"/>
          <w:szCs w:val="24"/>
          <w:rtl/>
        </w:rPr>
        <w:t>לנטיי</w:t>
      </w:r>
      <w:r w:rsidR="00375F0D" w:rsidRPr="0061131E">
        <w:rPr>
          <w:rFonts w:cs="David" w:hint="eastAsia"/>
          <w:iCs/>
          <w:sz w:val="22"/>
          <w:szCs w:val="24"/>
          <w:rtl/>
        </w:rPr>
        <w:t>ה</w:t>
      </w:r>
      <w:r w:rsidRPr="0061131E">
        <w:rPr>
          <w:rFonts w:cs="David" w:hint="cs"/>
          <w:iCs/>
          <w:sz w:val="22"/>
          <w:szCs w:val="24"/>
          <w:rtl/>
        </w:rPr>
        <w:t xml:space="preserve"> ללסביות אצל נשים</w:t>
      </w:r>
      <w:r w:rsidRPr="0061131E">
        <w:rPr>
          <w:rFonts w:cs="David" w:hint="cs"/>
          <w:sz w:val="22"/>
          <w:szCs w:val="24"/>
          <w:rtl/>
        </w:rPr>
        <w:t xml:space="preserve">. עבודה לקבלת תואר מאסטר. רמת גן: </w:t>
      </w:r>
      <w:r w:rsidR="00EF1A84" w:rsidRPr="0061131E">
        <w:rPr>
          <w:rFonts w:cs="David" w:hint="cs"/>
          <w:sz w:val="22"/>
          <w:szCs w:val="24"/>
          <w:rtl/>
        </w:rPr>
        <w:t>אוניברסיט</w:t>
      </w:r>
      <w:r w:rsidR="00EF1A84" w:rsidRPr="0061131E">
        <w:rPr>
          <w:rFonts w:cs="David" w:hint="eastAsia"/>
          <w:sz w:val="22"/>
          <w:szCs w:val="24"/>
          <w:rtl/>
        </w:rPr>
        <w:t>ת</w:t>
      </w:r>
      <w:r w:rsidRPr="0061131E">
        <w:rPr>
          <w:rFonts w:cs="David" w:hint="cs"/>
          <w:sz w:val="22"/>
          <w:szCs w:val="24"/>
          <w:rtl/>
        </w:rPr>
        <w:t xml:space="preserve"> בר אילן. </w:t>
      </w:r>
    </w:p>
    <w:p w:rsidR="006D70D4" w:rsidRPr="006D70D4" w:rsidRDefault="006D70D4" w:rsidP="006E50A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>ה</w:t>
      </w:r>
      <w:r w:rsidRPr="006D70D4">
        <w:rPr>
          <w:rFonts w:cs="David" w:hint="cs"/>
          <w:sz w:val="22"/>
          <w:szCs w:val="24"/>
          <w:rtl/>
        </w:rPr>
        <w:t xml:space="preserve">ירש, </w:t>
      </w:r>
      <w:r>
        <w:rPr>
          <w:rFonts w:cs="David" w:hint="cs"/>
          <w:sz w:val="22"/>
          <w:szCs w:val="24"/>
          <w:rtl/>
        </w:rPr>
        <w:t xml:space="preserve">ד. (2005). </w:t>
      </w:r>
      <w:r w:rsidRPr="006D70D4">
        <w:rPr>
          <w:rFonts w:cs="David" w:hint="cs"/>
          <w:sz w:val="22"/>
          <w:szCs w:val="24"/>
          <w:rtl/>
        </w:rPr>
        <w:t>הומוטופיה: גן העצמאות בתל-אביב</w:t>
      </w:r>
      <w:r w:rsidR="006E50A9">
        <w:rPr>
          <w:rFonts w:cs="David" w:hint="cs"/>
          <w:sz w:val="22"/>
          <w:szCs w:val="24"/>
          <w:rtl/>
        </w:rPr>
        <w:t>.</w:t>
      </w:r>
      <w:r w:rsidRPr="006D70D4">
        <w:rPr>
          <w:rFonts w:cs="David" w:hint="cs"/>
          <w:sz w:val="22"/>
          <w:szCs w:val="24"/>
          <w:rtl/>
        </w:rPr>
        <w:t xml:space="preserve"> בתוך: ר</w:t>
      </w:r>
      <w:r>
        <w:rPr>
          <w:rFonts w:cs="David" w:hint="cs"/>
          <w:sz w:val="22"/>
          <w:szCs w:val="24"/>
          <w:rtl/>
        </w:rPr>
        <w:t>.</w:t>
      </w:r>
      <w:r w:rsidRPr="006D70D4">
        <w:rPr>
          <w:rFonts w:cs="David" w:hint="cs"/>
          <w:sz w:val="22"/>
          <w:szCs w:val="24"/>
          <w:rtl/>
        </w:rPr>
        <w:t xml:space="preserve"> קלוש וט</w:t>
      </w:r>
      <w:r>
        <w:rPr>
          <w:rFonts w:cs="David" w:hint="cs"/>
          <w:sz w:val="22"/>
          <w:szCs w:val="24"/>
          <w:rtl/>
        </w:rPr>
        <w:t>.</w:t>
      </w:r>
      <w:r w:rsidRPr="006D70D4">
        <w:rPr>
          <w:rFonts w:cs="David" w:hint="cs"/>
          <w:sz w:val="22"/>
          <w:szCs w:val="24"/>
          <w:rtl/>
        </w:rPr>
        <w:t xml:space="preserve"> חתוקה (עורכות), </w:t>
      </w:r>
      <w:r w:rsidRPr="006D70D4">
        <w:rPr>
          <w:rFonts w:cs="David" w:hint="cs"/>
          <w:i/>
          <w:iCs/>
          <w:sz w:val="22"/>
          <w:szCs w:val="24"/>
          <w:rtl/>
        </w:rPr>
        <w:t>תרבות אדריכלית: מקום, ייצוג, גוף</w:t>
      </w:r>
      <w:r>
        <w:rPr>
          <w:rFonts w:cs="David" w:hint="cs"/>
          <w:i/>
          <w:iCs/>
          <w:sz w:val="22"/>
          <w:szCs w:val="24"/>
          <w:rtl/>
        </w:rPr>
        <w:t xml:space="preserve"> </w:t>
      </w:r>
      <w:r>
        <w:rPr>
          <w:rFonts w:cs="David" w:hint="cs"/>
          <w:sz w:val="22"/>
          <w:szCs w:val="24"/>
          <w:rtl/>
        </w:rPr>
        <w:t>(</w:t>
      </w:r>
      <w:r w:rsidRPr="006D70D4">
        <w:rPr>
          <w:rFonts w:cs="David" w:hint="cs"/>
          <w:sz w:val="22"/>
          <w:szCs w:val="24"/>
          <w:rtl/>
        </w:rPr>
        <w:t>עמ' 287-310</w:t>
      </w:r>
      <w:r>
        <w:rPr>
          <w:rFonts w:cs="David" w:hint="cs"/>
          <w:sz w:val="22"/>
          <w:szCs w:val="24"/>
          <w:rtl/>
        </w:rPr>
        <w:t xml:space="preserve">). </w:t>
      </w:r>
      <w:r w:rsidRPr="006D70D4">
        <w:rPr>
          <w:rFonts w:cs="David" w:hint="cs"/>
          <w:sz w:val="22"/>
          <w:szCs w:val="24"/>
          <w:rtl/>
        </w:rPr>
        <w:t>תל-אביב: רסלינג</w:t>
      </w:r>
      <w:r>
        <w:rPr>
          <w:rFonts w:cs="David" w:hint="cs"/>
          <w:sz w:val="22"/>
          <w:szCs w:val="24"/>
          <w:rtl/>
        </w:rPr>
        <w:t xml:space="preserve">. </w:t>
      </w:r>
    </w:p>
    <w:p w:rsidR="00D332DF" w:rsidRPr="0061131E" w:rsidRDefault="00D332DF" w:rsidP="00D332DF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הירש, ד. (19</w:t>
      </w:r>
      <w:r w:rsidRPr="0061131E">
        <w:rPr>
          <w:rFonts w:cs="David" w:hint="cs"/>
          <w:sz w:val="22"/>
          <w:szCs w:val="24"/>
          <w:rtl/>
        </w:rPr>
        <w:t>99</w:t>
      </w:r>
      <w:r w:rsidR="00A97787" w:rsidRPr="0061131E">
        <w:rPr>
          <w:rFonts w:cs="David"/>
          <w:sz w:val="22"/>
          <w:szCs w:val="24"/>
          <w:rtl/>
        </w:rPr>
        <w:t>). גן העצמאות: טריטוריה הומוסקסואלית בחלל הציבורי הפתוח.</w:t>
      </w:r>
      <w:r w:rsidRPr="0061131E">
        <w:rPr>
          <w:rFonts w:cs="David" w:hint="eastAsia"/>
          <w:sz w:val="22"/>
          <w:szCs w:val="24"/>
          <w:rtl/>
        </w:rPr>
        <w:t xml:space="preserve"> </w:t>
      </w:r>
      <w:r w:rsidRPr="0061131E">
        <w:rPr>
          <w:rFonts w:cs="David" w:hint="eastAsia"/>
          <w:iCs/>
          <w:sz w:val="22"/>
          <w:szCs w:val="24"/>
          <w:rtl/>
        </w:rPr>
        <w:t>אדריכלות ישראלית, 36</w:t>
      </w:r>
      <w:r w:rsidRPr="0061131E">
        <w:rPr>
          <w:rFonts w:cs="David" w:hint="cs"/>
          <w:sz w:val="22"/>
          <w:szCs w:val="24"/>
          <w:rtl/>
        </w:rPr>
        <w:t xml:space="preserve">, 60-65. </w:t>
      </w:r>
    </w:p>
    <w:p w:rsidR="00D221E8" w:rsidRPr="0061131E" w:rsidRDefault="00D221E8" w:rsidP="004F68A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הסמן, ר. (2002</w:t>
      </w:r>
      <w:r w:rsidR="004F68AD">
        <w:rPr>
          <w:rFonts w:cs="David" w:hint="cs"/>
          <w:sz w:val="22"/>
          <w:szCs w:val="24"/>
          <w:rtl/>
        </w:rPr>
        <w:t>/</w:t>
      </w:r>
      <w:r w:rsidRPr="0061131E">
        <w:rPr>
          <w:rFonts w:cs="David" w:hint="cs"/>
          <w:sz w:val="22"/>
          <w:szCs w:val="24"/>
          <w:rtl/>
        </w:rPr>
        <w:t xml:space="preserve">3).  </w:t>
      </w:r>
      <w:r w:rsidR="00EF1A84" w:rsidRPr="0061131E">
        <w:rPr>
          <w:rFonts w:cs="David" w:hint="cs"/>
          <w:sz w:val="22"/>
          <w:szCs w:val="24"/>
          <w:rtl/>
        </w:rPr>
        <w:t>מחפש</w:t>
      </w:r>
      <w:r w:rsidRPr="0061131E">
        <w:rPr>
          <w:rFonts w:cs="David" w:hint="cs"/>
          <w:sz w:val="22"/>
          <w:szCs w:val="24"/>
          <w:rtl/>
        </w:rPr>
        <w:t xml:space="preserve"> פלח שוק חדש? גייז!, </w:t>
      </w:r>
      <w:r w:rsidRPr="0061131E">
        <w:rPr>
          <w:rFonts w:cs="David" w:hint="cs"/>
          <w:iCs/>
          <w:sz w:val="22"/>
          <w:szCs w:val="24"/>
          <w:rtl/>
        </w:rPr>
        <w:t>אותות, 268</w:t>
      </w:r>
      <w:r w:rsidRPr="0061131E">
        <w:rPr>
          <w:rFonts w:cs="David" w:hint="cs"/>
          <w:sz w:val="22"/>
          <w:szCs w:val="24"/>
          <w:rtl/>
        </w:rPr>
        <w:t xml:space="preserve">, 70-71. </w:t>
      </w:r>
    </w:p>
    <w:p w:rsidR="00B8115F" w:rsidRPr="0061131E" w:rsidRDefault="00B8115F" w:rsidP="009B5D4F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הראל, א. (200</w:t>
      </w:r>
      <w:r w:rsidR="009B5D4F" w:rsidRPr="0061131E">
        <w:rPr>
          <w:rFonts w:cs="David" w:hint="cs"/>
          <w:sz w:val="22"/>
          <w:szCs w:val="24"/>
          <w:rtl/>
        </w:rPr>
        <w:t>2</w:t>
      </w:r>
      <w:r w:rsidRPr="0061131E">
        <w:rPr>
          <w:rFonts w:cs="David" w:hint="cs"/>
          <w:sz w:val="22"/>
          <w:szCs w:val="24"/>
          <w:rtl/>
        </w:rPr>
        <w:t xml:space="preserve">). עלייתה ונפילתה של המהפכה המשפטית ההומוסקסואלית. </w:t>
      </w:r>
      <w:r w:rsidRPr="0061131E">
        <w:rPr>
          <w:rFonts w:cs="David" w:hint="cs"/>
          <w:iCs/>
          <w:sz w:val="22"/>
          <w:szCs w:val="24"/>
          <w:rtl/>
        </w:rPr>
        <w:t>המשפט, ז</w:t>
      </w:r>
      <w:r w:rsidRPr="0061131E">
        <w:rPr>
          <w:rFonts w:cs="David" w:hint="cs"/>
          <w:sz w:val="22"/>
          <w:szCs w:val="24"/>
          <w:rtl/>
        </w:rPr>
        <w:t xml:space="preserve">, 195-216. </w:t>
      </w:r>
    </w:p>
    <w:p w:rsidR="003A6535" w:rsidRPr="0061131E" w:rsidRDefault="003A6535" w:rsidP="00D7280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הראל, א. </w:t>
      </w:r>
      <w:r w:rsidR="007A04B2" w:rsidRPr="0061131E">
        <w:rPr>
          <w:rFonts w:cs="David" w:hint="cs"/>
          <w:sz w:val="22"/>
          <w:szCs w:val="24"/>
          <w:rtl/>
        </w:rPr>
        <w:t>(</w:t>
      </w:r>
      <w:r w:rsidR="007A04B2" w:rsidRPr="0061131E">
        <w:rPr>
          <w:rFonts w:cs="David" w:hint="eastAsia"/>
          <w:sz w:val="22"/>
          <w:szCs w:val="24"/>
          <w:rtl/>
        </w:rPr>
        <w:t xml:space="preserve">1998 </w:t>
      </w:r>
      <w:r w:rsidR="007A04B2" w:rsidRPr="0061131E">
        <w:rPr>
          <w:rFonts w:cs="David" w:hint="cs"/>
          <w:sz w:val="22"/>
          <w:szCs w:val="24"/>
          <w:rtl/>
        </w:rPr>
        <w:t xml:space="preserve">). </w:t>
      </w:r>
      <w:r w:rsidRPr="0061131E">
        <w:rPr>
          <w:rFonts w:cs="David" w:hint="eastAsia"/>
          <w:sz w:val="22"/>
          <w:szCs w:val="24"/>
          <w:rtl/>
        </w:rPr>
        <w:t>בתי-המשפט והומוסקסואליות</w:t>
      </w:r>
      <w:r w:rsidR="00D7280A">
        <w:rPr>
          <w:rFonts w:cs="David"/>
          <w:sz w:val="22"/>
          <w:szCs w:val="24"/>
        </w:rPr>
        <w:t>:</w:t>
      </w:r>
      <w:r w:rsidRPr="0061131E">
        <w:rPr>
          <w:rFonts w:cs="David" w:hint="eastAsia"/>
          <w:sz w:val="22"/>
          <w:szCs w:val="24"/>
          <w:rtl/>
        </w:rPr>
        <w:t xml:space="preserve"> כבוד או סובלנות</w:t>
      </w:r>
      <w:r w:rsidRPr="0061131E">
        <w:rPr>
          <w:rFonts w:cs="David" w:hint="cs"/>
          <w:sz w:val="22"/>
          <w:szCs w:val="24"/>
          <w:rtl/>
        </w:rPr>
        <w:t>?</w:t>
      </w:r>
      <w:r w:rsidR="007A04B2" w:rsidRPr="0061131E">
        <w:rPr>
          <w:rFonts w:cs="David" w:hint="cs"/>
          <w:sz w:val="22"/>
          <w:szCs w:val="24"/>
          <w:rtl/>
        </w:rPr>
        <w:t xml:space="preserve"> </w:t>
      </w:r>
      <w:r w:rsidR="007A04B2" w:rsidRPr="0061131E">
        <w:rPr>
          <w:rFonts w:cs="David" w:hint="eastAsia"/>
          <w:iCs/>
          <w:sz w:val="22"/>
          <w:szCs w:val="24"/>
          <w:rtl/>
        </w:rPr>
        <w:t>משפט וממשל , 4</w:t>
      </w:r>
      <w:r w:rsidR="007A04B2" w:rsidRPr="0061131E">
        <w:rPr>
          <w:rFonts w:cs="David" w:hint="cs"/>
          <w:sz w:val="22"/>
          <w:szCs w:val="24"/>
          <w:rtl/>
        </w:rPr>
        <w:t>,</w:t>
      </w:r>
      <w:r w:rsidR="007A04B2" w:rsidRPr="0061131E">
        <w:rPr>
          <w:rFonts w:cs="David" w:hint="eastAsia"/>
          <w:sz w:val="22"/>
          <w:szCs w:val="24"/>
          <w:rtl/>
        </w:rPr>
        <w:t xml:space="preserve"> 785-791</w:t>
      </w:r>
      <w:r w:rsidR="007A04B2" w:rsidRPr="0061131E">
        <w:rPr>
          <w:rFonts w:cs="David" w:hint="cs"/>
          <w:sz w:val="22"/>
          <w:szCs w:val="24"/>
          <w:rtl/>
        </w:rPr>
        <w:t xml:space="preserve">. </w:t>
      </w:r>
    </w:p>
    <w:p w:rsidR="00466DA6" w:rsidRDefault="00466DA6" w:rsidP="00466DA6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1D3B39">
        <w:rPr>
          <w:rFonts w:cs="David"/>
          <w:sz w:val="22"/>
          <w:szCs w:val="24"/>
          <w:rtl/>
        </w:rPr>
        <w:t>ויטרבו</w:t>
      </w:r>
      <w:r>
        <w:rPr>
          <w:rFonts w:cs="David" w:hint="cs"/>
          <w:sz w:val="22"/>
          <w:szCs w:val="24"/>
          <w:rtl/>
        </w:rPr>
        <w:t xml:space="preserve">, ה. (2010). </w:t>
      </w:r>
      <w:r w:rsidRPr="00466DA6">
        <w:rPr>
          <w:rFonts w:cs="David"/>
          <w:sz w:val="22"/>
          <w:szCs w:val="24"/>
          <w:rtl/>
        </w:rPr>
        <w:t>משבר ההטרוסקסואליות</w:t>
      </w:r>
      <w:r w:rsidRPr="00466DA6">
        <w:rPr>
          <w:rFonts w:cs="David" w:hint="cs"/>
          <w:sz w:val="22"/>
          <w:szCs w:val="24"/>
          <w:rtl/>
        </w:rPr>
        <w:t>:</w:t>
      </w:r>
      <w:r w:rsidRPr="00466DA6">
        <w:rPr>
          <w:rFonts w:cs="David"/>
          <w:sz w:val="22"/>
          <w:szCs w:val="24"/>
          <w:rtl/>
        </w:rPr>
        <w:t xml:space="preserve"> הבניית זהויות מיניות בדיני לשון הרע</w:t>
      </w:r>
      <w:r>
        <w:rPr>
          <w:rFonts w:cs="David" w:hint="cs"/>
          <w:sz w:val="22"/>
          <w:szCs w:val="24"/>
          <w:rtl/>
        </w:rPr>
        <w:t xml:space="preserve">. </w:t>
      </w:r>
      <w:r w:rsidRPr="00466DA6">
        <w:rPr>
          <w:rFonts w:cs="David" w:hint="cs"/>
          <w:i/>
          <w:iCs/>
          <w:sz w:val="22"/>
          <w:szCs w:val="24"/>
          <w:rtl/>
        </w:rPr>
        <w:t>עיוני</w:t>
      </w:r>
      <w:r w:rsidRPr="00466DA6">
        <w:rPr>
          <w:rFonts w:cs="David"/>
          <w:i/>
          <w:iCs/>
          <w:sz w:val="22"/>
          <w:szCs w:val="24"/>
        </w:rPr>
        <w:t xml:space="preserve"> </w:t>
      </w:r>
      <w:r w:rsidRPr="00466DA6">
        <w:rPr>
          <w:rFonts w:cs="David" w:hint="cs"/>
          <w:i/>
          <w:iCs/>
          <w:sz w:val="22"/>
          <w:szCs w:val="24"/>
          <w:rtl/>
        </w:rPr>
        <w:t>משפט,</w:t>
      </w:r>
      <w:r w:rsidRPr="00466DA6">
        <w:rPr>
          <w:rFonts w:cs="David"/>
          <w:i/>
          <w:iCs/>
          <w:sz w:val="22"/>
          <w:szCs w:val="24"/>
        </w:rPr>
        <w:t xml:space="preserve"> </w:t>
      </w:r>
      <w:r w:rsidRPr="00466DA6">
        <w:rPr>
          <w:rFonts w:cs="David" w:hint="cs"/>
          <w:i/>
          <w:iCs/>
          <w:sz w:val="22"/>
          <w:szCs w:val="24"/>
          <w:rtl/>
        </w:rPr>
        <w:t>לג</w:t>
      </w:r>
      <w:r>
        <w:rPr>
          <w:rFonts w:cs="David" w:hint="cs"/>
          <w:sz w:val="22"/>
          <w:szCs w:val="24"/>
          <w:rtl/>
        </w:rPr>
        <w:t>,</w:t>
      </w:r>
      <w:r w:rsidRPr="00466DA6">
        <w:rPr>
          <w:rFonts w:cs="David"/>
          <w:sz w:val="22"/>
          <w:szCs w:val="24"/>
        </w:rPr>
        <w:t xml:space="preserve">50-5 </w:t>
      </w:r>
      <w:r>
        <w:rPr>
          <w:rFonts w:cs="David" w:hint="cs"/>
          <w:sz w:val="22"/>
          <w:szCs w:val="24"/>
          <w:rtl/>
        </w:rPr>
        <w:t>.</w:t>
      </w:r>
    </w:p>
    <w:p w:rsidR="001D3B39" w:rsidRDefault="001D3B39" w:rsidP="001D3B3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1D3B39">
        <w:rPr>
          <w:rFonts w:cs="David"/>
          <w:sz w:val="22"/>
          <w:szCs w:val="24"/>
          <w:rtl/>
        </w:rPr>
        <w:t>ויטרבו</w:t>
      </w:r>
      <w:r>
        <w:rPr>
          <w:rFonts w:cs="David" w:hint="cs"/>
          <w:sz w:val="22"/>
          <w:szCs w:val="24"/>
          <w:rtl/>
        </w:rPr>
        <w:t xml:space="preserve">, ה. (2008). </w:t>
      </w:r>
      <w:r w:rsidRPr="001D3B39">
        <w:rPr>
          <w:rFonts w:cs="David"/>
          <w:i/>
          <w:iCs/>
          <w:sz w:val="22"/>
          <w:szCs w:val="24"/>
          <w:rtl/>
        </w:rPr>
        <w:t>משבר ההטרוסקסואליות</w:t>
      </w:r>
      <w:r w:rsidRPr="001D3B39">
        <w:rPr>
          <w:rFonts w:cs="David" w:hint="cs"/>
          <w:i/>
          <w:iCs/>
          <w:sz w:val="22"/>
          <w:szCs w:val="24"/>
          <w:rtl/>
        </w:rPr>
        <w:t>:</w:t>
      </w:r>
      <w:r w:rsidRPr="001D3B39">
        <w:rPr>
          <w:rFonts w:cs="David"/>
          <w:i/>
          <w:iCs/>
          <w:sz w:val="22"/>
          <w:szCs w:val="24"/>
          <w:rtl/>
        </w:rPr>
        <w:t xml:space="preserve"> הבניית זהויות מיניות בדיני לשון הרע הישראליים</w:t>
      </w:r>
      <w:r>
        <w:rPr>
          <w:rFonts w:cs="David" w:hint="cs"/>
          <w:sz w:val="22"/>
          <w:szCs w:val="24"/>
          <w:rtl/>
        </w:rPr>
        <w:t xml:space="preserve">. </w:t>
      </w:r>
      <w:r w:rsidRPr="001D3B39">
        <w:rPr>
          <w:rFonts w:cs="David"/>
          <w:sz w:val="22"/>
          <w:szCs w:val="24"/>
          <w:rtl/>
        </w:rPr>
        <w:t xml:space="preserve"> עבודת </w:t>
      </w:r>
      <w:r>
        <w:rPr>
          <w:rFonts w:cs="David" w:hint="cs"/>
          <w:sz w:val="22"/>
          <w:szCs w:val="24"/>
          <w:rtl/>
        </w:rPr>
        <w:t xml:space="preserve">לשם קבלת תואר מאסטר. תל אביב: </w:t>
      </w:r>
      <w:r w:rsidRPr="001D3B39">
        <w:rPr>
          <w:rFonts w:cs="David"/>
          <w:sz w:val="22"/>
          <w:szCs w:val="24"/>
          <w:rtl/>
        </w:rPr>
        <w:t>אוניברסיטת תל-אביב.</w:t>
      </w:r>
    </w:p>
    <w:p w:rsidR="008D1E13" w:rsidRPr="0061131E" w:rsidRDefault="008D1E13" w:rsidP="008D1E1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ויסברוד, ל. (1979). </w:t>
      </w:r>
      <w:r w:rsidRPr="0061131E">
        <w:rPr>
          <w:rFonts w:cs="David" w:hint="eastAsia"/>
          <w:sz w:val="22"/>
          <w:szCs w:val="24"/>
          <w:rtl/>
        </w:rPr>
        <w:t>דינמיקת גרעין-האישיות ונטייה להומוסקסואליות</w:t>
      </w:r>
      <w:r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 w:hint="eastAsia"/>
          <w:sz w:val="22"/>
          <w:szCs w:val="24"/>
          <w:rtl/>
        </w:rPr>
        <w:t xml:space="preserve"> </w:t>
      </w:r>
      <w:r w:rsidRPr="0061131E">
        <w:rPr>
          <w:rFonts w:cs="David" w:hint="eastAsia"/>
          <w:iCs/>
          <w:sz w:val="22"/>
          <w:szCs w:val="24"/>
          <w:rtl/>
        </w:rPr>
        <w:t>מגמות, כ"ה</w:t>
      </w:r>
      <w:r w:rsidRPr="0061131E">
        <w:rPr>
          <w:rFonts w:cs="David" w:hint="cs"/>
          <w:sz w:val="22"/>
          <w:szCs w:val="24"/>
          <w:rtl/>
        </w:rPr>
        <w:t>,</w:t>
      </w:r>
      <w:r w:rsidRPr="0061131E">
        <w:rPr>
          <w:rFonts w:cs="David" w:hint="eastAsia"/>
          <w:sz w:val="22"/>
          <w:szCs w:val="24"/>
          <w:rtl/>
        </w:rPr>
        <w:t xml:space="preserve"> 31-48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4F68AD" w:rsidRPr="004F68AD" w:rsidRDefault="004F68AD" w:rsidP="004F68AD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4F68AD">
        <w:rPr>
          <w:rFonts w:cs="David"/>
          <w:sz w:val="22"/>
          <w:szCs w:val="24"/>
          <w:rtl/>
        </w:rPr>
        <w:t>ולדמן, ע.  (2006).</w:t>
      </w:r>
      <w:r w:rsidRPr="004F68AD">
        <w:rPr>
          <w:rFonts w:cs="David"/>
          <w:sz w:val="22"/>
          <w:szCs w:val="24"/>
          <w:rtl/>
          <w:lang w:bidi="ar-SA"/>
        </w:rPr>
        <w:t xml:space="preserve"> </w:t>
      </w:r>
      <w:r w:rsidRPr="004F68AD">
        <w:rPr>
          <w:rFonts w:cs="David"/>
          <w:i/>
          <w:iCs/>
          <w:sz w:val="22"/>
          <w:szCs w:val="24"/>
          <w:rtl/>
        </w:rPr>
        <w:t>משמעות ההזדקנות בעיני קשיש</w:t>
      </w:r>
      <w:r>
        <w:rPr>
          <w:rFonts w:cs="David" w:hint="cs"/>
          <w:i/>
          <w:iCs/>
          <w:sz w:val="22"/>
          <w:szCs w:val="24"/>
          <w:rtl/>
        </w:rPr>
        <w:t>י</w:t>
      </w:r>
      <w:r w:rsidRPr="004F68AD">
        <w:rPr>
          <w:rFonts w:cs="David"/>
          <w:i/>
          <w:iCs/>
          <w:sz w:val="22"/>
          <w:szCs w:val="24"/>
          <w:rtl/>
        </w:rPr>
        <w:t>ם</w:t>
      </w:r>
      <w:r w:rsidRPr="004F68AD">
        <w:rPr>
          <w:rFonts w:cs="David"/>
          <w:i/>
          <w:iCs/>
          <w:sz w:val="22"/>
          <w:szCs w:val="24"/>
          <w:rtl/>
          <w:lang w:bidi="ar-SA"/>
        </w:rPr>
        <w:t xml:space="preserve"> </w:t>
      </w:r>
      <w:r w:rsidRPr="004F68AD">
        <w:rPr>
          <w:rFonts w:cs="David"/>
          <w:i/>
          <w:iCs/>
          <w:sz w:val="22"/>
          <w:szCs w:val="24"/>
          <w:rtl/>
        </w:rPr>
        <w:t>הומוסקסואלים</w:t>
      </w:r>
      <w:r w:rsidRPr="004F68AD">
        <w:rPr>
          <w:rFonts w:cs="David"/>
          <w:sz w:val="22"/>
          <w:szCs w:val="24"/>
          <w:rtl/>
          <w:lang w:bidi="ar-SA"/>
        </w:rPr>
        <w:t xml:space="preserve">. </w:t>
      </w:r>
      <w:r w:rsidRPr="004F68AD">
        <w:rPr>
          <w:rFonts w:cs="David"/>
          <w:sz w:val="22"/>
          <w:szCs w:val="24"/>
          <w:rtl/>
        </w:rPr>
        <w:t xml:space="preserve">עבודת גמר </w:t>
      </w:r>
      <w:r>
        <w:rPr>
          <w:rFonts w:cs="David" w:hint="cs"/>
          <w:sz w:val="22"/>
          <w:szCs w:val="24"/>
          <w:rtl/>
        </w:rPr>
        <w:t>לשם</w:t>
      </w:r>
      <w:r w:rsidRPr="004F68AD">
        <w:rPr>
          <w:rFonts w:cs="David"/>
          <w:sz w:val="22"/>
          <w:szCs w:val="24"/>
          <w:rtl/>
        </w:rPr>
        <w:t xml:space="preserve"> קבל</w:t>
      </w:r>
      <w:r>
        <w:rPr>
          <w:rFonts w:cs="David" w:hint="cs"/>
          <w:sz w:val="22"/>
          <w:szCs w:val="24"/>
          <w:rtl/>
        </w:rPr>
        <w:t>ת</w:t>
      </w:r>
      <w:r w:rsidRPr="004F68AD">
        <w:rPr>
          <w:rFonts w:cs="David"/>
          <w:sz w:val="22"/>
          <w:szCs w:val="24"/>
          <w:rtl/>
        </w:rPr>
        <w:t xml:space="preserve"> תואר מוסמך. רמת גן:</w:t>
      </w:r>
      <w:r w:rsidRPr="004F68AD">
        <w:rPr>
          <w:rFonts w:cs="David"/>
          <w:sz w:val="22"/>
          <w:szCs w:val="24"/>
          <w:rtl/>
          <w:lang w:bidi="ar-SA"/>
        </w:rPr>
        <w:t xml:space="preserve"> </w:t>
      </w:r>
      <w:r w:rsidRPr="004F68AD">
        <w:rPr>
          <w:rFonts w:cs="David"/>
          <w:sz w:val="22"/>
          <w:szCs w:val="24"/>
          <w:rtl/>
        </w:rPr>
        <w:t>אוניברסיטת בר-אילן.</w:t>
      </w:r>
    </w:p>
    <w:p w:rsidR="00A97787" w:rsidRDefault="00A97787" w:rsidP="002E0C9E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זיו, מ. (1996). </w:t>
      </w:r>
      <w:r w:rsidRPr="0061131E">
        <w:rPr>
          <w:rFonts w:cs="David"/>
          <w:iCs/>
          <w:sz w:val="22"/>
          <w:szCs w:val="24"/>
          <w:rtl/>
        </w:rPr>
        <w:t>הקשר בין תמיכה משפחתית ודימוי עצמי לבין התפתחות האוריינטציה המינית וההסתגלות הנפשית בקרב גברים הומוסקסואלים בישראל</w:t>
      </w:r>
      <w:r w:rsidR="002E0C9E" w:rsidRPr="0061131E">
        <w:rPr>
          <w:rFonts w:cs="David"/>
          <w:sz w:val="22"/>
          <w:szCs w:val="24"/>
          <w:rtl/>
        </w:rPr>
        <w:t>. עבו</w:t>
      </w:r>
      <w:r w:rsidR="002E0C9E" w:rsidRPr="0061131E">
        <w:rPr>
          <w:rFonts w:cs="David" w:hint="cs"/>
          <w:sz w:val="22"/>
          <w:szCs w:val="24"/>
          <w:rtl/>
        </w:rPr>
        <w:t>דה לשם קבלת תואר מאסטר</w:t>
      </w:r>
      <w:r w:rsidRPr="0061131E">
        <w:rPr>
          <w:rFonts w:cs="David"/>
          <w:sz w:val="22"/>
          <w:szCs w:val="24"/>
          <w:rtl/>
        </w:rPr>
        <w:t xml:space="preserve">. ירושלים: האוניברסיטה העברית. </w:t>
      </w:r>
    </w:p>
    <w:p w:rsidR="000D6E84" w:rsidRDefault="000D6E84" w:rsidP="000D6E8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0D6E84">
        <w:rPr>
          <w:rFonts w:cs="David"/>
          <w:sz w:val="22"/>
          <w:szCs w:val="24"/>
          <w:rtl/>
        </w:rPr>
        <w:t>זיו</w:t>
      </w:r>
      <w:r>
        <w:rPr>
          <w:rFonts w:cs="David" w:hint="cs"/>
          <w:sz w:val="22"/>
          <w:szCs w:val="24"/>
          <w:rtl/>
        </w:rPr>
        <w:t>, ע.</w:t>
      </w:r>
      <w:r w:rsidRPr="000D6E84">
        <w:rPr>
          <w:rFonts w:cs="David"/>
          <w:sz w:val="22"/>
          <w:szCs w:val="24"/>
          <w:rtl/>
        </w:rPr>
        <w:t xml:space="preserve"> וגרוס</w:t>
      </w:r>
      <w:r>
        <w:rPr>
          <w:rFonts w:cs="David" w:hint="cs"/>
          <w:sz w:val="22"/>
          <w:szCs w:val="24"/>
          <w:rtl/>
        </w:rPr>
        <w:t xml:space="preserve">, א. (2010). </w:t>
      </w:r>
      <w:r w:rsidRPr="000D6E84">
        <w:rPr>
          <w:rFonts w:cs="David"/>
          <w:sz w:val="22"/>
          <w:szCs w:val="24"/>
          <w:rtl/>
        </w:rPr>
        <w:t xml:space="preserve"> אמנות הקריאה הקווירית של איב קוסופסקי סדג'וויק.</w:t>
      </w:r>
      <w:r>
        <w:rPr>
          <w:rFonts w:cs="David" w:hint="cs"/>
          <w:sz w:val="22"/>
          <w:szCs w:val="24"/>
          <w:rtl/>
        </w:rPr>
        <w:t xml:space="preserve"> </w:t>
      </w:r>
      <w:r w:rsidRPr="000D6E84">
        <w:rPr>
          <w:rFonts w:cs="David" w:hint="cs"/>
          <w:i/>
          <w:iCs/>
          <w:sz w:val="22"/>
          <w:szCs w:val="24"/>
          <w:rtl/>
        </w:rPr>
        <w:t>ת</w:t>
      </w:r>
      <w:r w:rsidRPr="000D6E84">
        <w:rPr>
          <w:rFonts w:cs="David"/>
          <w:i/>
          <w:iCs/>
          <w:sz w:val="22"/>
          <w:szCs w:val="24"/>
          <w:rtl/>
        </w:rPr>
        <w:t xml:space="preserve">יאוריה וביקורת, </w:t>
      </w:r>
      <w:r w:rsidRPr="000D6E84">
        <w:rPr>
          <w:rFonts w:cs="David" w:hint="cs"/>
          <w:i/>
          <w:iCs/>
          <w:sz w:val="22"/>
          <w:szCs w:val="24"/>
          <w:rtl/>
        </w:rPr>
        <w:t xml:space="preserve">37, </w:t>
      </w:r>
      <w:r w:rsidRPr="000D6E84">
        <w:rPr>
          <w:rFonts w:cs="David" w:hint="cs"/>
          <w:sz w:val="22"/>
          <w:szCs w:val="24"/>
          <w:highlight w:val="yellow"/>
          <w:rtl/>
        </w:rPr>
        <w:t>עמ' ??.</w:t>
      </w:r>
      <w:r>
        <w:rPr>
          <w:rFonts w:cs="David" w:hint="cs"/>
          <w:sz w:val="22"/>
          <w:szCs w:val="24"/>
          <w:rtl/>
        </w:rPr>
        <w:t xml:space="preserve"> </w:t>
      </w:r>
    </w:p>
    <w:p w:rsidR="00A52157" w:rsidRDefault="00A52157" w:rsidP="00A5215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זיו, ע. (2008). </w:t>
      </w:r>
      <w:r w:rsidRPr="00A52157">
        <w:rPr>
          <w:rFonts w:cs="David"/>
          <w:sz w:val="22"/>
          <w:szCs w:val="24"/>
          <w:rtl/>
        </w:rPr>
        <w:t>'לחצות את גבולות המגדר, לבגוד בגבולות הלאום': הפוליטיקה הפרפורמטיבית של</w:t>
      </w:r>
      <w:r>
        <w:rPr>
          <w:rFonts w:cs="David"/>
          <w:sz w:val="22"/>
          <w:szCs w:val="24"/>
          <w:rtl/>
        </w:rPr>
        <w:t xml:space="preserve"> 'כביסה שחורה'</w:t>
      </w:r>
      <w:r>
        <w:rPr>
          <w:rFonts w:cs="David" w:hint="cs"/>
          <w:sz w:val="22"/>
          <w:szCs w:val="24"/>
          <w:rtl/>
        </w:rPr>
        <w:t xml:space="preserve">. אצל </w:t>
      </w:r>
      <w:r w:rsidRPr="00A52157">
        <w:rPr>
          <w:rFonts w:cs="David"/>
          <w:sz w:val="22"/>
          <w:szCs w:val="24"/>
          <w:rtl/>
        </w:rPr>
        <w:t>י</w:t>
      </w:r>
      <w:r>
        <w:rPr>
          <w:rFonts w:cs="David" w:hint="cs"/>
          <w:sz w:val="22"/>
          <w:szCs w:val="24"/>
          <w:rtl/>
        </w:rPr>
        <w:t>.</w:t>
      </w:r>
      <w:r w:rsidRPr="00A52157">
        <w:rPr>
          <w:rFonts w:cs="David"/>
          <w:sz w:val="22"/>
          <w:szCs w:val="24"/>
          <w:rtl/>
        </w:rPr>
        <w:t xml:space="preserve"> יונה וא</w:t>
      </w:r>
      <w:r>
        <w:rPr>
          <w:rFonts w:cs="David" w:hint="cs"/>
          <w:sz w:val="22"/>
          <w:szCs w:val="24"/>
          <w:rtl/>
        </w:rPr>
        <w:t>.</w:t>
      </w:r>
      <w:r>
        <w:rPr>
          <w:rFonts w:cs="David"/>
          <w:sz w:val="22"/>
          <w:szCs w:val="24"/>
          <w:rtl/>
        </w:rPr>
        <w:t xml:space="preserve"> קמפ</w:t>
      </w:r>
      <w:r>
        <w:rPr>
          <w:rFonts w:cs="David" w:hint="cs"/>
          <w:sz w:val="22"/>
          <w:szCs w:val="24"/>
          <w:rtl/>
        </w:rPr>
        <w:t xml:space="preserve"> (עורכים), </w:t>
      </w:r>
      <w:r w:rsidRPr="00A52157">
        <w:rPr>
          <w:rFonts w:cs="David"/>
          <w:i/>
          <w:iCs/>
          <w:sz w:val="22"/>
          <w:szCs w:val="24"/>
          <w:rtl/>
        </w:rPr>
        <w:t>פערי אזרחות: הגירה, פריון וזהות בישראל</w:t>
      </w:r>
      <w:r>
        <w:rPr>
          <w:rFonts w:cs="David" w:hint="cs"/>
          <w:sz w:val="22"/>
          <w:szCs w:val="24"/>
          <w:rtl/>
        </w:rPr>
        <w:t xml:space="preserve"> (עמ' </w:t>
      </w:r>
      <w:r w:rsidRPr="00A52157">
        <w:rPr>
          <w:rFonts w:cs="David"/>
          <w:sz w:val="22"/>
          <w:szCs w:val="24"/>
          <w:rtl/>
        </w:rPr>
        <w:t>320-290</w:t>
      </w:r>
      <w:r>
        <w:rPr>
          <w:rFonts w:cs="David" w:hint="cs"/>
          <w:sz w:val="22"/>
          <w:szCs w:val="24"/>
          <w:rtl/>
        </w:rPr>
        <w:t>).</w:t>
      </w:r>
      <w:r w:rsidRPr="00A52157">
        <w:rPr>
          <w:rFonts w:cs="David"/>
          <w:sz w:val="22"/>
          <w:szCs w:val="24"/>
          <w:rtl/>
        </w:rPr>
        <w:t xml:space="preserve"> </w:t>
      </w:r>
      <w:r>
        <w:rPr>
          <w:rFonts w:cs="David" w:hint="cs"/>
          <w:sz w:val="22"/>
          <w:szCs w:val="24"/>
          <w:rtl/>
        </w:rPr>
        <w:t>ירושלים</w:t>
      </w:r>
      <w:r w:rsidRPr="00A52157">
        <w:rPr>
          <w:rFonts w:cs="David"/>
          <w:sz w:val="22"/>
          <w:szCs w:val="24"/>
          <w:rtl/>
        </w:rPr>
        <w:t>: מכון ון ליר והקיבוץ המאוחד.</w:t>
      </w:r>
    </w:p>
    <w:p w:rsidR="00ED535E" w:rsidRPr="00A52157" w:rsidRDefault="00ED535E" w:rsidP="00ED535E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זיו, ע. (2007). </w:t>
      </w:r>
      <w:r w:rsidRPr="00ED535E">
        <w:rPr>
          <w:rFonts w:cs="David"/>
          <w:sz w:val="22"/>
          <w:szCs w:val="24"/>
          <w:rtl/>
        </w:rPr>
        <w:t>ג'ודית באטלר, צרות של מיגדר</w:t>
      </w:r>
      <w:r>
        <w:rPr>
          <w:rFonts w:cs="David" w:hint="cs"/>
          <w:sz w:val="22"/>
          <w:szCs w:val="24"/>
          <w:rtl/>
        </w:rPr>
        <w:t>.</w:t>
      </w:r>
      <w:r w:rsidRPr="00ED535E">
        <w:rPr>
          <w:rFonts w:cs="David"/>
          <w:sz w:val="22"/>
          <w:szCs w:val="24"/>
          <w:rtl/>
        </w:rPr>
        <w:t xml:space="preserve"> </w:t>
      </w:r>
      <w:r>
        <w:rPr>
          <w:rFonts w:cs="David" w:hint="cs"/>
          <w:sz w:val="22"/>
          <w:szCs w:val="24"/>
          <w:rtl/>
        </w:rPr>
        <w:t xml:space="preserve">אצל </w:t>
      </w:r>
      <w:r w:rsidRPr="00ED535E">
        <w:rPr>
          <w:rFonts w:cs="David"/>
          <w:sz w:val="22"/>
          <w:szCs w:val="24"/>
          <w:rtl/>
        </w:rPr>
        <w:t>נ</w:t>
      </w:r>
      <w:r>
        <w:rPr>
          <w:rFonts w:cs="David" w:hint="cs"/>
          <w:sz w:val="22"/>
          <w:szCs w:val="24"/>
          <w:rtl/>
        </w:rPr>
        <w:t>.</w:t>
      </w:r>
      <w:r w:rsidRPr="00ED535E">
        <w:rPr>
          <w:rFonts w:cs="David"/>
          <w:sz w:val="22"/>
          <w:szCs w:val="24"/>
          <w:rtl/>
        </w:rPr>
        <w:t xml:space="preserve"> ינאי, ת</w:t>
      </w:r>
      <w:r>
        <w:rPr>
          <w:rFonts w:cs="David" w:hint="cs"/>
          <w:sz w:val="22"/>
          <w:szCs w:val="24"/>
          <w:rtl/>
        </w:rPr>
        <w:t>.</w:t>
      </w:r>
      <w:r w:rsidRPr="00ED535E">
        <w:rPr>
          <w:rFonts w:cs="David"/>
          <w:sz w:val="22"/>
          <w:szCs w:val="24"/>
          <w:rtl/>
        </w:rPr>
        <w:t xml:space="preserve"> אלאור, א</w:t>
      </w:r>
      <w:r>
        <w:rPr>
          <w:rFonts w:cs="David" w:hint="cs"/>
          <w:sz w:val="22"/>
          <w:szCs w:val="24"/>
          <w:rtl/>
        </w:rPr>
        <w:t>.</w:t>
      </w:r>
      <w:r w:rsidRPr="00ED535E">
        <w:rPr>
          <w:rFonts w:cs="David"/>
          <w:sz w:val="22"/>
          <w:szCs w:val="24"/>
          <w:rtl/>
        </w:rPr>
        <w:t xml:space="preserve"> לובין וח</w:t>
      </w:r>
      <w:r>
        <w:rPr>
          <w:rFonts w:cs="David" w:hint="cs"/>
          <w:sz w:val="22"/>
          <w:szCs w:val="24"/>
          <w:rtl/>
        </w:rPr>
        <w:t>.</w:t>
      </w:r>
      <w:r>
        <w:rPr>
          <w:rFonts w:cs="David"/>
          <w:sz w:val="22"/>
          <w:szCs w:val="24"/>
          <w:rtl/>
        </w:rPr>
        <w:t xml:space="preserve"> נווה</w:t>
      </w:r>
      <w:r>
        <w:rPr>
          <w:rFonts w:cs="David" w:hint="cs"/>
          <w:sz w:val="22"/>
          <w:szCs w:val="24"/>
          <w:rtl/>
        </w:rPr>
        <w:t xml:space="preserve"> (עורכות), </w:t>
      </w:r>
      <w:r w:rsidRPr="00ED535E">
        <w:rPr>
          <w:rFonts w:cs="David"/>
          <w:i/>
          <w:iCs/>
          <w:sz w:val="22"/>
          <w:szCs w:val="24"/>
          <w:rtl/>
        </w:rPr>
        <w:t>מבוא ללימודי נשים ומיגדר</w:t>
      </w:r>
      <w:r>
        <w:rPr>
          <w:rFonts w:cs="David" w:hint="cs"/>
          <w:sz w:val="22"/>
          <w:szCs w:val="24"/>
          <w:rtl/>
        </w:rPr>
        <w:t xml:space="preserve">(עמ' </w:t>
      </w:r>
      <w:r w:rsidRPr="00ED535E">
        <w:rPr>
          <w:rFonts w:cs="David"/>
          <w:sz w:val="22"/>
          <w:szCs w:val="24"/>
          <w:rtl/>
        </w:rPr>
        <w:t>661-619</w:t>
      </w:r>
      <w:r>
        <w:rPr>
          <w:rFonts w:cs="David" w:hint="cs"/>
          <w:sz w:val="22"/>
          <w:szCs w:val="24"/>
          <w:rtl/>
        </w:rPr>
        <w:t>). תל אביב</w:t>
      </w:r>
      <w:r w:rsidRPr="00ED535E">
        <w:rPr>
          <w:rFonts w:cs="David"/>
          <w:sz w:val="22"/>
          <w:szCs w:val="24"/>
          <w:rtl/>
        </w:rPr>
        <w:t xml:space="preserve">: </w:t>
      </w:r>
      <w:r>
        <w:rPr>
          <w:rFonts w:cs="David"/>
          <w:sz w:val="22"/>
          <w:szCs w:val="24"/>
          <w:rtl/>
        </w:rPr>
        <w:t>האוניברסיטה הפתוחה.</w:t>
      </w:r>
    </w:p>
    <w:p w:rsidR="00A52157" w:rsidRPr="00A52157" w:rsidRDefault="00A52157" w:rsidP="00A5215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זיו, ע. (2001). </w:t>
      </w:r>
      <w:r w:rsidRPr="00A52157">
        <w:rPr>
          <w:rFonts w:cs="David"/>
          <w:sz w:val="22"/>
          <w:szCs w:val="24"/>
          <w:rtl/>
        </w:rPr>
        <w:t>חיקוי, ציטוט והתנגדות: הצרות המגדריות של ג'ודית בטלר</w:t>
      </w:r>
      <w:r>
        <w:rPr>
          <w:rFonts w:cs="David" w:hint="cs"/>
          <w:sz w:val="22"/>
          <w:szCs w:val="24"/>
          <w:rtl/>
        </w:rPr>
        <w:t>.</w:t>
      </w:r>
      <w:r w:rsidRPr="00A52157">
        <w:rPr>
          <w:rFonts w:cs="David"/>
          <w:sz w:val="22"/>
          <w:szCs w:val="24"/>
          <w:rtl/>
        </w:rPr>
        <w:t xml:space="preserve"> </w:t>
      </w:r>
      <w:r w:rsidRPr="00A52157">
        <w:rPr>
          <w:rFonts w:cs="David"/>
          <w:i/>
          <w:iCs/>
          <w:sz w:val="22"/>
          <w:szCs w:val="24"/>
          <w:rtl/>
        </w:rPr>
        <w:t>מכאן</w:t>
      </w:r>
      <w:r w:rsidRPr="00A52157">
        <w:rPr>
          <w:rFonts w:cs="David" w:hint="cs"/>
          <w:sz w:val="22"/>
          <w:szCs w:val="24"/>
          <w:rtl/>
        </w:rPr>
        <w:t>,</w:t>
      </w:r>
      <w:r w:rsidRPr="00A52157">
        <w:rPr>
          <w:rFonts w:cs="David"/>
          <w:i/>
          <w:iCs/>
          <w:sz w:val="22"/>
          <w:szCs w:val="24"/>
          <w:rtl/>
        </w:rPr>
        <w:t xml:space="preserve"> 2</w:t>
      </w:r>
      <w:r w:rsidRPr="00A52157">
        <w:rPr>
          <w:rFonts w:cs="David"/>
          <w:sz w:val="22"/>
          <w:szCs w:val="24"/>
          <w:rtl/>
        </w:rPr>
        <w:t>, 201-191.</w:t>
      </w:r>
    </w:p>
    <w:p w:rsidR="00375E69" w:rsidRPr="0061131E" w:rsidRDefault="00375E69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lastRenderedPageBreak/>
        <w:t xml:space="preserve">זיו, ע. (1999). דנה אינטרנשיונל. </w:t>
      </w:r>
      <w:r w:rsidRPr="0061131E">
        <w:rPr>
          <w:rFonts w:cs="David" w:hint="cs"/>
          <w:iCs/>
          <w:sz w:val="22"/>
          <w:szCs w:val="24"/>
          <w:rtl/>
        </w:rPr>
        <w:t>תיאוריה וביקורת</w:t>
      </w:r>
      <w:r w:rsidRPr="0061131E">
        <w:rPr>
          <w:rFonts w:cs="David" w:hint="cs"/>
          <w:sz w:val="22"/>
          <w:szCs w:val="24"/>
          <w:rtl/>
        </w:rPr>
        <w:t xml:space="preserve">, 401. </w:t>
      </w:r>
    </w:p>
    <w:p w:rsidR="00601AD5" w:rsidRPr="0061131E" w:rsidRDefault="00601AD5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זינר, א. (2000). </w:t>
      </w:r>
      <w:r w:rsidRPr="0061131E">
        <w:rPr>
          <w:rFonts w:cs="David" w:hint="cs"/>
          <w:iCs/>
          <w:sz w:val="22"/>
          <w:szCs w:val="24"/>
          <w:rtl/>
        </w:rPr>
        <w:t>הקשר בין תמיכה חברתית, סגנון היקשרות, זהות הומוסקסואלית וערך עצמי לבין איכות הקשר הזוגי</w:t>
      </w:r>
      <w:r w:rsidRPr="0061131E">
        <w:rPr>
          <w:rFonts w:cs="David" w:hint="cs"/>
          <w:sz w:val="22"/>
          <w:szCs w:val="24"/>
          <w:rtl/>
        </w:rPr>
        <w:t xml:space="preserve">. עבודה לשם קבלת תואר מאסטר. ירושלים: האוניברסיטה העברית. </w:t>
      </w:r>
    </w:p>
    <w:p w:rsidR="00CB40A4" w:rsidRPr="00333FAD" w:rsidRDefault="00CB40A4" w:rsidP="00CB40A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CB40A4">
        <w:rPr>
          <w:rFonts w:cs="David" w:hint="cs"/>
          <w:sz w:val="22"/>
          <w:szCs w:val="24"/>
          <w:rtl/>
        </w:rPr>
        <w:t xml:space="preserve">זמיר, ק. (2003). </w:t>
      </w:r>
      <w:r w:rsidRPr="00CB40A4">
        <w:rPr>
          <w:rFonts w:cs="David" w:hint="cs"/>
          <w:i/>
          <w:iCs/>
          <w:sz w:val="22"/>
          <w:szCs w:val="24"/>
          <w:rtl/>
        </w:rPr>
        <w:t>החינוך יוצא מהארון: עמדות מורים בישראל כלפי הומוסקסואליות לנכונותם לשילוב הנושא בכיתות הלימוד</w:t>
      </w:r>
      <w:r w:rsidRPr="00CB40A4">
        <w:rPr>
          <w:rFonts w:cs="David" w:hint="cs"/>
          <w:sz w:val="22"/>
          <w:szCs w:val="24"/>
          <w:rtl/>
        </w:rPr>
        <w:t xml:space="preserve">. עבודה לשם קבלת תואר מאסטר. תל אביב: אוניברסיטת תל </w:t>
      </w:r>
      <w:r w:rsidRPr="00333FAD">
        <w:rPr>
          <w:rFonts w:cs="David" w:hint="cs"/>
          <w:sz w:val="22"/>
          <w:szCs w:val="24"/>
          <w:rtl/>
        </w:rPr>
        <w:t>אביב.</w:t>
      </w:r>
    </w:p>
    <w:p w:rsidR="00225FF8" w:rsidRPr="00225FF8" w:rsidRDefault="00A104F6" w:rsidP="00FA34AF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333FAD">
        <w:rPr>
          <w:rFonts w:cs="David"/>
          <w:sz w:val="22"/>
          <w:szCs w:val="24"/>
          <w:rtl/>
        </w:rPr>
        <w:t>זפרן</w:t>
      </w:r>
      <w:r w:rsidRPr="00333FAD">
        <w:rPr>
          <w:rFonts w:cs="David" w:hint="cs"/>
          <w:sz w:val="22"/>
          <w:szCs w:val="24"/>
          <w:rtl/>
        </w:rPr>
        <w:t xml:space="preserve">, ר. </w:t>
      </w:r>
      <w:r w:rsidR="00EE083E" w:rsidRPr="00333FAD">
        <w:rPr>
          <w:rFonts w:cs="David" w:hint="cs"/>
          <w:sz w:val="22"/>
          <w:szCs w:val="24"/>
          <w:rtl/>
        </w:rPr>
        <w:t xml:space="preserve">(2007). </w:t>
      </w:r>
      <w:r w:rsidR="00EE083E" w:rsidRPr="00333FAD">
        <w:rPr>
          <w:rFonts w:cs="David"/>
          <w:sz w:val="22"/>
          <w:szCs w:val="24"/>
          <w:rtl/>
        </w:rPr>
        <w:t>אימהות יש גם שתיים</w:t>
      </w:r>
      <w:r w:rsidR="00BB27FA" w:rsidRPr="00333FAD">
        <w:rPr>
          <w:rFonts w:cs="David" w:hint="cs"/>
          <w:sz w:val="22"/>
          <w:szCs w:val="24"/>
          <w:rtl/>
        </w:rPr>
        <w:t>:</w:t>
      </w:r>
      <w:r w:rsidR="00EE083E" w:rsidRPr="00333FAD">
        <w:rPr>
          <w:rFonts w:cs="David"/>
          <w:sz w:val="22"/>
          <w:szCs w:val="24"/>
          <w:rtl/>
        </w:rPr>
        <w:t xml:space="preserve"> הגדרת אימהות לילד שנולד לבנות זוג מאותו המין</w:t>
      </w:r>
      <w:r w:rsidR="00EE083E" w:rsidRPr="00333FAD">
        <w:rPr>
          <w:rFonts w:cs="David" w:hint="cs"/>
          <w:sz w:val="22"/>
          <w:szCs w:val="24"/>
          <w:rtl/>
        </w:rPr>
        <w:t>.</w:t>
      </w:r>
      <w:r w:rsidR="0022344C" w:rsidRPr="00333FAD">
        <w:rPr>
          <w:rFonts w:cs="David" w:hint="cs"/>
          <w:sz w:val="22"/>
          <w:szCs w:val="24"/>
          <w:rtl/>
        </w:rPr>
        <w:t xml:space="preserve"> </w:t>
      </w:r>
      <w:r w:rsidRPr="00333FAD">
        <w:rPr>
          <w:rFonts w:cs="David"/>
          <w:i/>
          <w:iCs/>
          <w:sz w:val="22"/>
          <w:szCs w:val="24"/>
          <w:rtl/>
        </w:rPr>
        <w:t xml:space="preserve">דין </w:t>
      </w:r>
      <w:r w:rsidR="0022344C" w:rsidRPr="00333FAD">
        <w:rPr>
          <w:rFonts w:cs="David" w:hint="cs"/>
          <w:i/>
          <w:iCs/>
          <w:sz w:val="22"/>
          <w:szCs w:val="24"/>
          <w:rtl/>
        </w:rPr>
        <w:t xml:space="preserve"> </w:t>
      </w:r>
      <w:r w:rsidRPr="00333FAD">
        <w:rPr>
          <w:rFonts w:cs="David"/>
          <w:i/>
          <w:iCs/>
          <w:sz w:val="22"/>
          <w:szCs w:val="24"/>
          <w:rtl/>
        </w:rPr>
        <w:t>ודברים</w:t>
      </w:r>
      <w:r w:rsidR="0022344C" w:rsidRPr="00333FAD">
        <w:rPr>
          <w:rFonts w:cs="David" w:hint="cs"/>
          <w:i/>
          <w:iCs/>
          <w:sz w:val="22"/>
          <w:szCs w:val="24"/>
          <w:rtl/>
        </w:rPr>
        <w:t xml:space="preserve">, </w:t>
      </w:r>
      <w:r w:rsidRPr="00333FAD">
        <w:rPr>
          <w:rFonts w:cs="David"/>
          <w:i/>
          <w:iCs/>
          <w:sz w:val="22"/>
          <w:szCs w:val="24"/>
          <w:rtl/>
        </w:rPr>
        <w:t>ג</w:t>
      </w:r>
      <w:r w:rsidR="0022344C" w:rsidRPr="00333FAD">
        <w:rPr>
          <w:rFonts w:cs="David" w:hint="cs"/>
          <w:sz w:val="22"/>
          <w:szCs w:val="24"/>
          <w:rtl/>
        </w:rPr>
        <w:t>(</w:t>
      </w:r>
      <w:r w:rsidRPr="00333FAD">
        <w:rPr>
          <w:rFonts w:cs="David"/>
          <w:sz w:val="22"/>
          <w:szCs w:val="24"/>
          <w:rtl/>
        </w:rPr>
        <w:t>2</w:t>
      </w:r>
      <w:r w:rsidR="0022344C" w:rsidRPr="00333FAD">
        <w:rPr>
          <w:rFonts w:cs="David" w:hint="cs"/>
          <w:sz w:val="22"/>
          <w:szCs w:val="24"/>
          <w:rtl/>
        </w:rPr>
        <w:t>),</w:t>
      </w:r>
      <w:r w:rsidR="00333FAD" w:rsidRPr="00333FAD">
        <w:rPr>
          <w:rFonts w:cs="David" w:hint="cs"/>
          <w:sz w:val="22"/>
          <w:szCs w:val="24"/>
          <w:rtl/>
        </w:rPr>
        <w:t xml:space="preserve"> </w:t>
      </w:r>
      <w:r w:rsidR="00225FF8" w:rsidRPr="00225FF8">
        <w:rPr>
          <w:rFonts w:cs="David"/>
          <w:sz w:val="22"/>
          <w:szCs w:val="24"/>
          <w:rtl/>
        </w:rPr>
        <w:t>351</w:t>
      </w:r>
      <w:r w:rsidR="00225FF8">
        <w:rPr>
          <w:rFonts w:cs="David" w:hint="cs"/>
          <w:sz w:val="22"/>
          <w:szCs w:val="24"/>
          <w:rtl/>
        </w:rPr>
        <w:t>-</w:t>
      </w:r>
      <w:r w:rsidR="00225FF8" w:rsidRPr="00225FF8">
        <w:rPr>
          <w:rFonts w:cs="David"/>
          <w:sz w:val="22"/>
          <w:szCs w:val="24"/>
          <w:rtl/>
        </w:rPr>
        <w:t>398.</w:t>
      </w:r>
    </w:p>
    <w:p w:rsidR="00F60FDB" w:rsidRPr="00F60FDB" w:rsidRDefault="00F60FDB" w:rsidP="00F60FDB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F60FDB">
        <w:rPr>
          <w:rFonts w:cs="David" w:hint="cs"/>
          <w:sz w:val="22"/>
          <w:szCs w:val="24"/>
          <w:rtl/>
        </w:rPr>
        <w:t xml:space="preserve">זק, א. (2009). </w:t>
      </w:r>
      <w:r w:rsidRPr="00F60FDB">
        <w:rPr>
          <w:rFonts w:cs="David"/>
          <w:i/>
          <w:iCs/>
          <w:sz w:val="22"/>
          <w:szCs w:val="24"/>
          <w:rtl/>
        </w:rPr>
        <w:t>הומוסקסואליות והחיפוש אחר האב</w:t>
      </w:r>
      <w:r w:rsidRPr="00F60FDB">
        <w:rPr>
          <w:rFonts w:cs="David" w:hint="cs"/>
          <w:i/>
          <w:iCs/>
          <w:sz w:val="22"/>
          <w:szCs w:val="24"/>
          <w:rtl/>
        </w:rPr>
        <w:t xml:space="preserve">: </w:t>
      </w:r>
      <w:r w:rsidRPr="00F60FDB">
        <w:rPr>
          <w:rFonts w:cs="David"/>
          <w:i/>
          <w:iCs/>
          <w:sz w:val="22"/>
          <w:szCs w:val="24"/>
          <w:rtl/>
        </w:rPr>
        <w:t>מערכת יחסיהם של הומוסקסואלים עם דמות האב בילדותם והקשר בינה לבין יחסיהם האינטימיים בבגרות</w:t>
      </w:r>
      <w:r w:rsidRPr="00F60FDB">
        <w:rPr>
          <w:rFonts w:cs="David" w:hint="cs"/>
          <w:sz w:val="22"/>
          <w:szCs w:val="24"/>
          <w:rtl/>
        </w:rPr>
        <w:t>. עבודה לשם קבלת תואר מאסטר</w:t>
      </w:r>
      <w:r>
        <w:rPr>
          <w:rFonts w:cs="David" w:hint="cs"/>
          <w:sz w:val="22"/>
          <w:szCs w:val="24"/>
          <w:rtl/>
        </w:rPr>
        <w:t xml:space="preserve">. </w:t>
      </w:r>
      <w:r w:rsidRPr="00F60FDB">
        <w:rPr>
          <w:rFonts w:cs="David"/>
          <w:sz w:val="22"/>
          <w:szCs w:val="24"/>
          <w:rtl/>
        </w:rPr>
        <w:t xml:space="preserve">חיפה: אוניברסיטת חיפה. </w:t>
      </w:r>
    </w:p>
    <w:p w:rsidR="002B6819" w:rsidRPr="0061131E" w:rsidRDefault="005D70E6" w:rsidP="005900A5">
      <w:pPr>
        <w:spacing w:line="360" w:lineRule="auto"/>
        <w:ind w:left="567" w:hanging="567"/>
        <w:jc w:val="both"/>
        <w:rPr>
          <w:rFonts w:ascii="MS Mincho" w:eastAsia="MS Mincho" w:hAnsi="MS Mincho" w:cs="David"/>
          <w:sz w:val="22"/>
          <w:szCs w:val="24"/>
          <w:rtl/>
        </w:rPr>
      </w:pPr>
      <w:r w:rsidRPr="00333FAD">
        <w:rPr>
          <w:rFonts w:cs="David"/>
          <w:sz w:val="22"/>
          <w:szCs w:val="24"/>
          <w:rtl/>
        </w:rPr>
        <w:t>חקלאי, א</w:t>
      </w:r>
      <w:r w:rsidRPr="0061131E">
        <w:rPr>
          <w:rFonts w:cs="David" w:hint="cs"/>
          <w:sz w:val="22"/>
          <w:szCs w:val="24"/>
          <w:rtl/>
        </w:rPr>
        <w:t xml:space="preserve">. (2002). </w:t>
      </w:r>
      <w:r w:rsidRPr="0061131E">
        <w:rPr>
          <w:rFonts w:cs="David"/>
          <w:iCs/>
          <w:sz w:val="22"/>
          <w:szCs w:val="24"/>
          <w:rtl/>
        </w:rPr>
        <w:t xml:space="preserve">תהליכי </w:t>
      </w:r>
      <w:r w:rsidR="008E5597" w:rsidRPr="0061131E">
        <w:rPr>
          <w:rFonts w:cs="David" w:hint="cs"/>
          <w:iCs/>
          <w:sz w:val="22"/>
          <w:szCs w:val="24"/>
          <w:rtl/>
        </w:rPr>
        <w:t>גיבו</w:t>
      </w:r>
      <w:r w:rsidR="008E5597" w:rsidRPr="0061131E">
        <w:rPr>
          <w:rFonts w:cs="David" w:hint="eastAsia"/>
          <w:iCs/>
          <w:sz w:val="22"/>
          <w:szCs w:val="24"/>
          <w:rtl/>
        </w:rPr>
        <w:t>ש</w:t>
      </w:r>
      <w:r w:rsidRPr="0061131E">
        <w:rPr>
          <w:rFonts w:cs="David"/>
          <w:iCs/>
          <w:sz w:val="22"/>
          <w:szCs w:val="24"/>
          <w:rtl/>
        </w:rPr>
        <w:t xml:space="preserve"> זהות בקרב לסביות</w:t>
      </w:r>
      <w:r w:rsidRPr="0061131E">
        <w:rPr>
          <w:rFonts w:cs="David" w:hint="cs"/>
          <w:sz w:val="22"/>
          <w:szCs w:val="24"/>
          <w:rtl/>
        </w:rPr>
        <w:t>.</w:t>
      </w:r>
      <w:r w:rsidR="00505A4E" w:rsidRPr="0061131E">
        <w:rPr>
          <w:rFonts w:cs="David" w:hint="cs"/>
          <w:sz w:val="22"/>
          <w:szCs w:val="24"/>
          <w:rtl/>
        </w:rPr>
        <w:t xml:space="preserve"> עבודה לשם קבלת תואר</w:t>
      </w:r>
      <w:r w:rsidRPr="0061131E">
        <w:rPr>
          <w:rFonts w:cs="David" w:hint="cs"/>
          <w:sz w:val="22"/>
          <w:szCs w:val="24"/>
          <w:rtl/>
        </w:rPr>
        <w:t xml:space="preserve"> </w:t>
      </w:r>
      <w:r w:rsidR="002B6819" w:rsidRPr="0061131E">
        <w:rPr>
          <w:rFonts w:cs="David"/>
          <w:sz w:val="22"/>
          <w:szCs w:val="24"/>
          <w:rtl/>
        </w:rPr>
        <w:t xml:space="preserve">מאסטר. </w:t>
      </w:r>
      <w:r w:rsidR="005900A5" w:rsidRPr="0061131E">
        <w:rPr>
          <w:rFonts w:cs="David" w:hint="cs"/>
          <w:sz w:val="22"/>
          <w:szCs w:val="24"/>
          <w:rtl/>
        </w:rPr>
        <w:t xml:space="preserve">תל אביב: </w:t>
      </w:r>
      <w:r w:rsidR="002B6819" w:rsidRPr="0061131E">
        <w:rPr>
          <w:rFonts w:cs="David"/>
          <w:sz w:val="22"/>
          <w:szCs w:val="24"/>
          <w:rtl/>
        </w:rPr>
        <w:t xml:space="preserve">אוניברסיטת תל-אביב.    </w:t>
      </w:r>
    </w:p>
    <w:p w:rsidR="00485739" w:rsidRPr="0061131E" w:rsidRDefault="00485739" w:rsidP="002B6819">
      <w:pPr>
        <w:spacing w:line="360" w:lineRule="auto"/>
        <w:ind w:left="567" w:hanging="567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טוראל, מ</w:t>
      </w:r>
      <w:r w:rsidRPr="0061131E">
        <w:rPr>
          <w:rFonts w:cs="David" w:hint="cs"/>
          <w:sz w:val="22"/>
          <w:szCs w:val="24"/>
          <w:rtl/>
        </w:rPr>
        <w:t xml:space="preserve">. ואחרים (1996). </w:t>
      </w:r>
      <w:r w:rsidRPr="0061131E">
        <w:rPr>
          <w:rFonts w:cs="David"/>
          <w:sz w:val="22"/>
          <w:szCs w:val="24"/>
          <w:rtl/>
        </w:rPr>
        <w:t xml:space="preserve">יחסים חד-מיניים בגיל ההתבגרות. </w:t>
      </w:r>
      <w:r w:rsidRPr="0061131E">
        <w:rPr>
          <w:rFonts w:cs="David"/>
          <w:iCs/>
          <w:sz w:val="22"/>
          <w:szCs w:val="24"/>
          <w:rtl/>
        </w:rPr>
        <w:t>תפנית,</w:t>
      </w:r>
      <w:r w:rsidRPr="0061131E">
        <w:rPr>
          <w:rFonts w:cs="David" w:hint="cs"/>
          <w:iCs/>
          <w:sz w:val="22"/>
          <w:szCs w:val="24"/>
          <w:rtl/>
        </w:rPr>
        <w:t xml:space="preserve"> 9</w:t>
      </w:r>
      <w:r w:rsidRPr="0061131E">
        <w:rPr>
          <w:rFonts w:cs="David" w:hint="cs"/>
          <w:sz w:val="22"/>
          <w:szCs w:val="24"/>
          <w:rtl/>
        </w:rPr>
        <w:t xml:space="preserve">, 1-5. </w:t>
      </w:r>
    </w:p>
    <w:p w:rsidR="00A416AA" w:rsidRDefault="00B122A2" w:rsidP="00A416A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טמיר, מ. (2000). </w:t>
      </w:r>
      <w:r w:rsidRPr="0061131E">
        <w:rPr>
          <w:rFonts w:cs="David" w:hint="eastAsia"/>
          <w:sz w:val="22"/>
          <w:szCs w:val="24"/>
          <w:rtl/>
        </w:rPr>
        <w:t>הזכות לשוויון של הומוסקסואלים ולסביות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Pr="0061131E">
        <w:rPr>
          <w:rFonts w:cs="David" w:hint="eastAsia"/>
          <w:iCs/>
          <w:sz w:val="22"/>
          <w:szCs w:val="24"/>
          <w:rtl/>
        </w:rPr>
        <w:t>הפרקליט, מ"ה</w:t>
      </w:r>
      <w:r w:rsidRPr="0061131E">
        <w:rPr>
          <w:rFonts w:cs="David" w:hint="cs"/>
          <w:sz w:val="22"/>
          <w:szCs w:val="24"/>
          <w:rtl/>
        </w:rPr>
        <w:t>,</w:t>
      </w:r>
      <w:r w:rsidRPr="0061131E">
        <w:rPr>
          <w:rFonts w:cs="David" w:hint="eastAsia"/>
          <w:sz w:val="22"/>
          <w:szCs w:val="24"/>
          <w:rtl/>
        </w:rPr>
        <w:t xml:space="preserve"> 94-127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A416AA" w:rsidRDefault="00A416AA" w:rsidP="00A416A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טריגר, צ. (2008). השם ישמור: כמה הרהורים על הנטייה הכללית לבושה בתחום השמות. </w:t>
      </w:r>
      <w:r w:rsidRPr="00A416AA">
        <w:rPr>
          <w:rFonts w:cs="David" w:hint="cs"/>
          <w:i/>
          <w:iCs/>
          <w:sz w:val="22"/>
          <w:szCs w:val="24"/>
          <w:rtl/>
        </w:rPr>
        <w:t>תיאוריה וביקורת, 32</w:t>
      </w:r>
      <w:r>
        <w:rPr>
          <w:rFonts w:cs="David" w:hint="cs"/>
          <w:sz w:val="22"/>
          <w:szCs w:val="24"/>
          <w:rtl/>
        </w:rPr>
        <w:t xml:space="preserve">, 175-184. </w:t>
      </w:r>
    </w:p>
    <w:p w:rsidR="00492D22" w:rsidRDefault="00492D22" w:rsidP="00492D22">
      <w:pPr>
        <w:spacing w:line="360" w:lineRule="auto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טריגר, צ. (2006). </w:t>
      </w:r>
      <w:r w:rsidRPr="00492D22">
        <w:rPr>
          <w:rFonts w:cs="David" w:hint="cs"/>
          <w:sz w:val="24"/>
          <w:szCs w:val="24"/>
          <w:rtl/>
          <w:lang w:eastAsia="en-US"/>
        </w:rPr>
        <w:t>מינימליזם רווי: על עבודותיו של יואב שמואלי</w:t>
      </w:r>
      <w:r>
        <w:rPr>
          <w:rFonts w:cs="David" w:hint="cs"/>
          <w:sz w:val="24"/>
          <w:szCs w:val="24"/>
          <w:rtl/>
          <w:lang w:eastAsia="en-US"/>
        </w:rPr>
        <w:t>.</w:t>
      </w:r>
      <w:r w:rsidRPr="00492D22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492D22">
        <w:rPr>
          <w:rFonts w:cs="David" w:hint="cs"/>
          <w:i/>
          <w:iCs/>
          <w:sz w:val="24"/>
          <w:szCs w:val="24"/>
          <w:rtl/>
          <w:lang w:eastAsia="en-US"/>
        </w:rPr>
        <w:t>המדרשה, 9</w:t>
      </w:r>
      <w:r w:rsidRPr="00492D22">
        <w:rPr>
          <w:rFonts w:cs="David" w:hint="cs"/>
          <w:sz w:val="24"/>
          <w:szCs w:val="24"/>
          <w:rtl/>
          <w:lang w:eastAsia="en-US"/>
        </w:rPr>
        <w:t>, 240-221</w:t>
      </w:r>
      <w:r>
        <w:rPr>
          <w:rFonts w:cs="David" w:hint="cs"/>
          <w:sz w:val="24"/>
          <w:szCs w:val="24"/>
          <w:rtl/>
          <w:lang w:eastAsia="en-US"/>
        </w:rPr>
        <w:t xml:space="preserve">. </w:t>
      </w:r>
    </w:p>
    <w:p w:rsidR="001A294F" w:rsidRDefault="001A294F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טריגר, צ. (2006). משפחות חורגות ו"רישיון הורות": מחשבות על הקשר בין הכרה בזכות להורות ובין הכרה בזוגיות בעקבות ע"ס 10280.01 ירוס-חקק נ' הי"מ. </w:t>
      </w:r>
      <w:r w:rsidRPr="001A294F">
        <w:rPr>
          <w:rFonts w:cs="David" w:hint="cs"/>
          <w:i/>
          <w:iCs/>
          <w:sz w:val="22"/>
          <w:szCs w:val="24"/>
          <w:rtl/>
        </w:rPr>
        <w:t>המשפט, 22</w:t>
      </w:r>
      <w:r>
        <w:rPr>
          <w:rFonts w:cs="David" w:hint="cs"/>
          <w:sz w:val="22"/>
          <w:szCs w:val="24"/>
          <w:rtl/>
        </w:rPr>
        <w:t xml:space="preserve">, 44-51. </w:t>
      </w:r>
    </w:p>
    <w:p w:rsidR="00A97787" w:rsidRPr="0061131E" w:rsidRDefault="00A97787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יונאי, י. (1998). הדין בדבר נטייה חד-מינית בישראל: בין היסטוריה לסוציולוגיה. </w:t>
      </w:r>
      <w:r w:rsidRPr="0061131E">
        <w:rPr>
          <w:rFonts w:cs="David"/>
          <w:iCs/>
          <w:sz w:val="22"/>
          <w:szCs w:val="24"/>
          <w:rtl/>
        </w:rPr>
        <w:t>משפט וממשל, ד'</w:t>
      </w:r>
      <w:r w:rsidRPr="0061131E">
        <w:rPr>
          <w:rFonts w:cs="David"/>
          <w:sz w:val="22"/>
          <w:szCs w:val="24"/>
          <w:rtl/>
        </w:rPr>
        <w:t xml:space="preserve">(2), 531-586. </w:t>
      </w:r>
    </w:p>
    <w:p w:rsidR="00A97787" w:rsidRDefault="00A97787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  <w:rtl/>
        </w:rPr>
        <w:t xml:space="preserve">יונאי, י., וספיבק, ד. (1999). בין שתיקה לגינוי: הבניית הזהות של ההומואים בשיח המשפטי בישראל 1988-1948. </w:t>
      </w:r>
      <w:smartTag w:uri="urn:schemas-microsoft-com:office:smarttags" w:element="PersonName">
        <w:smartTagPr>
          <w:attr w:name="ProductID" w:val="סוציולוגיה ישראלית"/>
        </w:smartTagPr>
        <w:r w:rsidRPr="0061131E">
          <w:rPr>
            <w:rFonts w:cs="David"/>
            <w:iCs/>
            <w:sz w:val="22"/>
            <w:szCs w:val="24"/>
            <w:rtl/>
          </w:rPr>
          <w:t>סוציולוגיה ישראלית</w:t>
        </w:r>
      </w:smartTag>
      <w:r w:rsidRPr="0061131E">
        <w:rPr>
          <w:rFonts w:cs="David"/>
          <w:iCs/>
          <w:sz w:val="22"/>
          <w:szCs w:val="24"/>
          <w:rtl/>
        </w:rPr>
        <w:t>, א</w:t>
      </w:r>
      <w:r w:rsidRPr="0061131E">
        <w:rPr>
          <w:rFonts w:cs="David"/>
          <w:sz w:val="22"/>
          <w:szCs w:val="24"/>
          <w:rtl/>
        </w:rPr>
        <w:t xml:space="preserve">(2), 257-293. </w:t>
      </w:r>
    </w:p>
    <w:p w:rsidR="00B425A4" w:rsidRDefault="00B425A4" w:rsidP="00C17A7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יוסף, ר. (2007). הפוליטיקה של הנורמלי: מין ואומה בקולנוע הומוסקסואלי ישראלי. </w:t>
      </w:r>
      <w:r w:rsidRPr="00B425A4">
        <w:rPr>
          <w:rFonts w:cs="David" w:hint="cs"/>
          <w:i/>
          <w:iCs/>
          <w:sz w:val="22"/>
          <w:szCs w:val="24"/>
          <w:rtl/>
        </w:rPr>
        <w:t>תיאוריה וביקורת, 30</w:t>
      </w:r>
      <w:r>
        <w:rPr>
          <w:rFonts w:cs="David" w:hint="cs"/>
          <w:sz w:val="22"/>
          <w:szCs w:val="24"/>
          <w:rtl/>
        </w:rPr>
        <w:t xml:space="preserve">, 159-187. </w:t>
      </w:r>
    </w:p>
    <w:p w:rsidR="00C17A72" w:rsidRPr="0061131E" w:rsidRDefault="00C17A72" w:rsidP="00C17A7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יוסף, ר. (</w:t>
      </w:r>
      <w:r w:rsidRPr="0061131E">
        <w:rPr>
          <w:rFonts w:cs="David" w:hint="eastAsia"/>
          <w:sz w:val="22"/>
          <w:szCs w:val="24"/>
          <w:rtl/>
        </w:rPr>
        <w:t>2001</w:t>
      </w:r>
      <w:r w:rsidRPr="0061131E">
        <w:rPr>
          <w:rFonts w:cs="David" w:hint="cs"/>
          <w:sz w:val="22"/>
          <w:szCs w:val="24"/>
          <w:rtl/>
        </w:rPr>
        <w:t xml:space="preserve">). </w:t>
      </w:r>
      <w:r w:rsidRPr="0061131E">
        <w:rPr>
          <w:rFonts w:cs="David" w:hint="eastAsia"/>
          <w:sz w:val="22"/>
          <w:szCs w:val="24"/>
          <w:rtl/>
        </w:rPr>
        <w:t>הגוף הצבאי: מזוכיזם גברי ויחסים הומואירוטיים בקולנוע</w:t>
      </w:r>
      <w:r w:rsidRPr="0061131E">
        <w:rPr>
          <w:rFonts w:cs="David" w:hint="eastAsia"/>
          <w:sz w:val="22"/>
          <w:szCs w:val="24"/>
        </w:rPr>
        <w:t xml:space="preserve"> </w:t>
      </w:r>
      <w:r w:rsidRPr="0061131E">
        <w:rPr>
          <w:rFonts w:cs="David" w:hint="eastAsia"/>
          <w:sz w:val="22"/>
          <w:szCs w:val="24"/>
          <w:rtl/>
        </w:rPr>
        <w:t>הישראלי</w:t>
      </w:r>
      <w:r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</w:rPr>
        <w:t xml:space="preserve"> </w:t>
      </w:r>
      <w:r w:rsidRPr="0061131E">
        <w:rPr>
          <w:rFonts w:cs="David" w:hint="eastAsia"/>
          <w:iCs/>
          <w:sz w:val="22"/>
          <w:szCs w:val="24"/>
          <w:rtl/>
        </w:rPr>
        <w:t>תיאוריה וביקורת , 18</w:t>
      </w:r>
      <w:r w:rsidRPr="0061131E">
        <w:rPr>
          <w:rFonts w:cs="David" w:hint="cs"/>
          <w:iCs/>
          <w:sz w:val="22"/>
          <w:szCs w:val="24"/>
          <w:rtl/>
        </w:rPr>
        <w:t>,</w:t>
      </w:r>
      <w:r w:rsidRPr="0061131E">
        <w:rPr>
          <w:rFonts w:cs="David" w:hint="eastAsia"/>
          <w:sz w:val="22"/>
          <w:szCs w:val="24"/>
          <w:rtl/>
        </w:rPr>
        <w:t xml:space="preserve"> 11-46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0C2B99" w:rsidRPr="0061131E" w:rsidRDefault="000C2B99" w:rsidP="004C78C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יוסף, ר. (1998). הקול והגוף ההומוסקסואלי בקולנוע הישראלי: </w:t>
      </w:r>
      <w:r w:rsidRPr="0061131E">
        <w:rPr>
          <w:rFonts w:cs="David" w:hint="cs"/>
          <w:iCs/>
          <w:sz w:val="22"/>
          <w:szCs w:val="24"/>
          <w:rtl/>
        </w:rPr>
        <w:t>אז</w:t>
      </w:r>
      <w:r w:rsidR="008D2C9C" w:rsidRPr="0061131E">
        <w:rPr>
          <w:rFonts w:cs="David" w:hint="cs"/>
          <w:iCs/>
          <w:sz w:val="22"/>
          <w:szCs w:val="24"/>
          <w:rtl/>
        </w:rPr>
        <w:t>ר</w:t>
      </w:r>
      <w:r w:rsidRPr="0061131E">
        <w:rPr>
          <w:rFonts w:cs="David" w:hint="cs"/>
          <w:iCs/>
          <w:sz w:val="22"/>
          <w:szCs w:val="24"/>
          <w:rtl/>
        </w:rPr>
        <w:t>ח אמריקאי</w:t>
      </w:r>
      <w:r w:rsidRPr="0061131E">
        <w:rPr>
          <w:rFonts w:cs="David" w:hint="cs"/>
          <w:sz w:val="22"/>
          <w:szCs w:val="24"/>
          <w:rtl/>
        </w:rPr>
        <w:t xml:space="preserve"> ו</w:t>
      </w:r>
      <w:r w:rsidRPr="0061131E">
        <w:rPr>
          <w:rFonts w:cs="David" w:hint="cs"/>
          <w:iCs/>
          <w:sz w:val="22"/>
          <w:szCs w:val="24"/>
          <w:rtl/>
        </w:rPr>
        <w:t>אפטר</w:t>
      </w:r>
      <w:r w:rsidRPr="0061131E">
        <w:rPr>
          <w:rFonts w:cs="David" w:hint="cs"/>
          <w:sz w:val="22"/>
          <w:szCs w:val="24"/>
          <w:rtl/>
        </w:rPr>
        <w:t xml:space="preserve">. אצל נ. גרץ וג'. נאמן (עורכים), </w:t>
      </w:r>
      <w:r w:rsidRPr="0061131E">
        <w:rPr>
          <w:rFonts w:cs="David" w:hint="cs"/>
          <w:i/>
          <w:sz w:val="22"/>
          <w:szCs w:val="24"/>
          <w:rtl/>
        </w:rPr>
        <w:t xml:space="preserve">מבטים </w:t>
      </w:r>
      <w:r w:rsidRPr="0061131E">
        <w:rPr>
          <w:rFonts w:cs="David" w:hint="cs"/>
          <w:iCs/>
          <w:sz w:val="22"/>
          <w:szCs w:val="24"/>
          <w:rtl/>
        </w:rPr>
        <w:t>פיקטיביים על קולנוע ישראלי</w:t>
      </w:r>
      <w:r w:rsidRPr="0061131E">
        <w:rPr>
          <w:rFonts w:cs="David" w:hint="cs"/>
          <w:sz w:val="22"/>
          <w:szCs w:val="24"/>
          <w:rtl/>
        </w:rPr>
        <w:t xml:space="preserve">. תל אביב: </w:t>
      </w:r>
      <w:r w:rsidR="007D2CD5" w:rsidRPr="0061131E">
        <w:rPr>
          <w:rFonts w:cs="David" w:hint="cs"/>
          <w:sz w:val="22"/>
          <w:szCs w:val="24"/>
          <w:rtl/>
        </w:rPr>
        <w:t>האוניברסיט</w:t>
      </w:r>
      <w:r w:rsidR="007D2CD5" w:rsidRPr="0061131E">
        <w:rPr>
          <w:rFonts w:cs="David" w:hint="eastAsia"/>
          <w:sz w:val="22"/>
          <w:szCs w:val="24"/>
          <w:rtl/>
        </w:rPr>
        <w:t>ה</w:t>
      </w:r>
      <w:r w:rsidRPr="0061131E">
        <w:rPr>
          <w:rFonts w:cs="David" w:hint="cs"/>
          <w:sz w:val="22"/>
          <w:szCs w:val="24"/>
          <w:rtl/>
        </w:rPr>
        <w:t xml:space="preserve"> הפתוחה. </w:t>
      </w:r>
    </w:p>
    <w:p w:rsidR="00C6606D" w:rsidRDefault="00C6606D" w:rsidP="00C6606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C6606D">
        <w:rPr>
          <w:rFonts w:cs="David"/>
          <w:sz w:val="22"/>
          <w:szCs w:val="24"/>
          <w:rtl/>
        </w:rPr>
        <w:t>יקיר</w:t>
      </w:r>
      <w:r>
        <w:rPr>
          <w:rFonts w:cs="David" w:hint="cs"/>
          <w:sz w:val="22"/>
          <w:szCs w:val="24"/>
          <w:rtl/>
        </w:rPr>
        <w:t xml:space="preserve">, ד. </w:t>
      </w:r>
      <w:r w:rsidRPr="00C6606D">
        <w:rPr>
          <w:rFonts w:cs="David"/>
          <w:sz w:val="22"/>
          <w:szCs w:val="24"/>
          <w:rtl/>
        </w:rPr>
        <w:t>וברמן</w:t>
      </w:r>
      <w:r>
        <w:rPr>
          <w:rFonts w:cs="David" w:hint="cs"/>
          <w:sz w:val="22"/>
          <w:szCs w:val="24"/>
          <w:rtl/>
        </w:rPr>
        <w:t xml:space="preserve">, י. (2008). </w:t>
      </w:r>
      <w:r w:rsidRPr="00C6606D">
        <w:rPr>
          <w:rFonts w:cs="David"/>
          <w:sz w:val="22"/>
          <w:szCs w:val="24"/>
          <w:rtl/>
        </w:rPr>
        <w:t>נישואין בין בני אותו המין:</w:t>
      </w:r>
      <w:r>
        <w:rPr>
          <w:rFonts w:cs="David" w:hint="cs"/>
          <w:sz w:val="22"/>
          <w:szCs w:val="24"/>
          <w:rtl/>
        </w:rPr>
        <w:t xml:space="preserve"> </w:t>
      </w:r>
      <w:r w:rsidRPr="00C6606D">
        <w:rPr>
          <w:rFonts w:cs="David"/>
          <w:sz w:val="22"/>
          <w:szCs w:val="24"/>
          <w:rtl/>
        </w:rPr>
        <w:t>האומנם הכרחי? האומנם רצוי?</w:t>
      </w:r>
      <w:r>
        <w:rPr>
          <w:rFonts w:cs="David" w:hint="cs"/>
          <w:sz w:val="22"/>
          <w:szCs w:val="24"/>
          <w:rtl/>
        </w:rPr>
        <w:t xml:space="preserve">. </w:t>
      </w:r>
      <w:r w:rsidRPr="00206389">
        <w:rPr>
          <w:rFonts w:cs="David"/>
          <w:i/>
          <w:iCs/>
          <w:sz w:val="22"/>
          <w:szCs w:val="24"/>
          <w:rtl/>
        </w:rPr>
        <w:t>מעשי</w:t>
      </w:r>
      <w:r w:rsidRPr="00206389">
        <w:rPr>
          <w:rFonts w:cs="David" w:hint="cs"/>
          <w:i/>
          <w:iCs/>
          <w:sz w:val="22"/>
          <w:szCs w:val="24"/>
          <w:rtl/>
        </w:rPr>
        <w:t xml:space="preserve"> </w:t>
      </w:r>
      <w:r w:rsidRPr="00206389">
        <w:rPr>
          <w:rFonts w:cs="David"/>
          <w:i/>
          <w:iCs/>
          <w:sz w:val="22"/>
          <w:szCs w:val="24"/>
          <w:rtl/>
        </w:rPr>
        <w:t>משפט</w:t>
      </w:r>
      <w:r w:rsidRPr="00206389">
        <w:rPr>
          <w:rFonts w:cs="David" w:hint="cs"/>
          <w:i/>
          <w:iCs/>
          <w:sz w:val="22"/>
          <w:szCs w:val="24"/>
          <w:rtl/>
        </w:rPr>
        <w:t xml:space="preserve">, </w:t>
      </w:r>
      <w:r w:rsidRPr="00206389">
        <w:rPr>
          <w:rFonts w:cs="David"/>
          <w:i/>
          <w:iCs/>
          <w:sz w:val="22"/>
          <w:szCs w:val="24"/>
          <w:rtl/>
        </w:rPr>
        <w:t>א</w:t>
      </w:r>
      <w:r>
        <w:rPr>
          <w:rFonts w:cs="David" w:hint="cs"/>
          <w:sz w:val="22"/>
          <w:szCs w:val="24"/>
          <w:rtl/>
        </w:rPr>
        <w:t>'</w:t>
      </w:r>
      <w:r w:rsidRPr="00C6606D">
        <w:rPr>
          <w:rFonts w:cs="David"/>
          <w:sz w:val="22"/>
          <w:szCs w:val="24"/>
          <w:rtl/>
        </w:rPr>
        <w:t xml:space="preserve">, </w:t>
      </w:r>
      <w:r w:rsidR="00FF0D6A">
        <w:rPr>
          <w:rFonts w:cs="David" w:hint="cs"/>
          <w:sz w:val="22"/>
          <w:szCs w:val="24"/>
          <w:rtl/>
        </w:rPr>
        <w:t xml:space="preserve">169-177. </w:t>
      </w:r>
    </w:p>
    <w:p w:rsidR="0019446D" w:rsidRPr="0061131E" w:rsidRDefault="0019446D" w:rsidP="0019446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כפכפי, ג</w:t>
      </w:r>
      <w:r w:rsidRPr="0061131E">
        <w:rPr>
          <w:rFonts w:cs="David" w:hint="cs"/>
          <w:sz w:val="22"/>
          <w:szCs w:val="24"/>
          <w:rtl/>
        </w:rPr>
        <w:t xml:space="preserve">. (1989). </w:t>
      </w:r>
      <w:r w:rsidRPr="0061131E">
        <w:rPr>
          <w:rFonts w:cs="David"/>
          <w:iCs/>
          <w:sz w:val="22"/>
          <w:szCs w:val="24"/>
          <w:rtl/>
        </w:rPr>
        <w:t>הקשר בין זהות מינית לבין דימוי עצמי אצל גברים הומוסקסואלים בישראל</w:t>
      </w:r>
      <w:r w:rsidRPr="0061131E">
        <w:rPr>
          <w:rFonts w:cs="David"/>
          <w:sz w:val="22"/>
          <w:szCs w:val="24"/>
          <w:rtl/>
        </w:rPr>
        <w:t xml:space="preserve">. </w:t>
      </w:r>
      <w:r w:rsidRPr="0061131E">
        <w:rPr>
          <w:rFonts w:cs="David" w:hint="cs"/>
          <w:sz w:val="22"/>
          <w:szCs w:val="24"/>
          <w:rtl/>
        </w:rPr>
        <w:t xml:space="preserve">עבודה לשם קבלת תואר מאסטר. </w:t>
      </w:r>
      <w:r w:rsidRPr="0061131E">
        <w:rPr>
          <w:rFonts w:cs="David"/>
          <w:sz w:val="22"/>
          <w:szCs w:val="24"/>
          <w:rtl/>
        </w:rPr>
        <w:t>תל-אביב: אוניברסיטת תל-אביב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553C81" w:rsidRDefault="00553C81" w:rsidP="00B4233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לביא, י.</w:t>
      </w:r>
      <w:r w:rsidR="00E771A8" w:rsidRPr="0061131E">
        <w:rPr>
          <w:rFonts w:cs="David" w:hint="cs"/>
          <w:sz w:val="22"/>
          <w:szCs w:val="24"/>
          <w:rtl/>
        </w:rPr>
        <w:t xml:space="preserve"> ושאנן, ע. (עורכים)</w:t>
      </w:r>
      <w:r w:rsidRPr="0061131E">
        <w:rPr>
          <w:rFonts w:cs="David" w:hint="cs"/>
          <w:sz w:val="22"/>
          <w:szCs w:val="24"/>
          <w:rtl/>
        </w:rPr>
        <w:t xml:space="preserve"> (200</w:t>
      </w:r>
      <w:r w:rsidR="00E771A8" w:rsidRPr="0061131E">
        <w:rPr>
          <w:rFonts w:cs="David" w:hint="cs"/>
          <w:sz w:val="22"/>
          <w:szCs w:val="24"/>
          <w:rtl/>
        </w:rPr>
        <w:t>3</w:t>
      </w:r>
      <w:r w:rsidRPr="0061131E">
        <w:rPr>
          <w:rFonts w:cs="David" w:hint="cs"/>
          <w:sz w:val="22"/>
          <w:szCs w:val="24"/>
          <w:rtl/>
        </w:rPr>
        <w:t xml:space="preserve">). </w:t>
      </w:r>
      <w:r w:rsidR="002F2DD7" w:rsidRPr="0061131E">
        <w:rPr>
          <w:rFonts w:cs="David" w:hint="cs"/>
          <w:iCs/>
          <w:sz w:val="22"/>
          <w:szCs w:val="24"/>
          <w:rtl/>
        </w:rPr>
        <w:t xml:space="preserve">במרחק נגיעה?: </w:t>
      </w:r>
      <w:r w:rsidRPr="0061131E">
        <w:rPr>
          <w:rFonts w:cs="David" w:hint="cs"/>
          <w:iCs/>
          <w:sz w:val="22"/>
          <w:szCs w:val="24"/>
          <w:rtl/>
        </w:rPr>
        <w:t xml:space="preserve">הדו"ח השנתי </w:t>
      </w:r>
      <w:r w:rsidR="0035312F" w:rsidRPr="0061131E">
        <w:rPr>
          <w:rFonts w:cs="David" w:hint="cs"/>
          <w:iCs/>
          <w:sz w:val="22"/>
          <w:szCs w:val="24"/>
          <w:rtl/>
        </w:rPr>
        <w:t>השני</w:t>
      </w:r>
      <w:r w:rsidRPr="0061131E">
        <w:rPr>
          <w:rFonts w:cs="David" w:hint="cs"/>
          <w:iCs/>
          <w:sz w:val="22"/>
          <w:szCs w:val="24"/>
          <w:rtl/>
        </w:rPr>
        <w:t xml:space="preserve"> לזכויות ההומואים, הלסביות, הביסקסואלים </w:t>
      </w:r>
      <w:r w:rsidR="00C662ED" w:rsidRPr="0061131E">
        <w:rPr>
          <w:rFonts w:cs="David" w:hint="cs"/>
          <w:iCs/>
          <w:sz w:val="22"/>
          <w:szCs w:val="24"/>
          <w:rtl/>
        </w:rPr>
        <w:t>והטרנסג'נדרס</w:t>
      </w:r>
      <w:r w:rsidRPr="0061131E">
        <w:rPr>
          <w:rFonts w:cs="David" w:hint="cs"/>
          <w:iCs/>
          <w:sz w:val="22"/>
          <w:szCs w:val="24"/>
          <w:rtl/>
        </w:rPr>
        <w:t xml:space="preserve"> בישראל</w:t>
      </w:r>
      <w:r w:rsidR="0035312F" w:rsidRPr="0061131E">
        <w:rPr>
          <w:rFonts w:cs="David" w:hint="cs"/>
          <w:iCs/>
          <w:sz w:val="22"/>
          <w:szCs w:val="24"/>
          <w:rtl/>
        </w:rPr>
        <w:t xml:space="preserve"> לשנת 2002</w:t>
      </w:r>
      <w:r w:rsidRPr="0061131E">
        <w:rPr>
          <w:rFonts w:cs="David" w:hint="cs"/>
          <w:sz w:val="22"/>
          <w:szCs w:val="24"/>
          <w:rtl/>
        </w:rPr>
        <w:t xml:space="preserve">. תל אביב: המועצה לזכויות </w:t>
      </w:r>
      <w:r w:rsidR="0035312F" w:rsidRPr="0061131E">
        <w:rPr>
          <w:rFonts w:cs="David" w:hint="cs"/>
          <w:sz w:val="22"/>
          <w:szCs w:val="24"/>
          <w:rtl/>
        </w:rPr>
        <w:t>קהילת הלהט"ב</w:t>
      </w:r>
      <w:r w:rsidRPr="0061131E">
        <w:rPr>
          <w:rFonts w:cs="David" w:hint="cs"/>
          <w:sz w:val="22"/>
          <w:szCs w:val="24"/>
          <w:rtl/>
        </w:rPr>
        <w:t xml:space="preserve"> בישראל. </w:t>
      </w:r>
      <w:r w:rsidR="004922AA" w:rsidRPr="0061131E">
        <w:rPr>
          <w:rFonts w:cs="David" w:hint="cs"/>
          <w:sz w:val="22"/>
          <w:szCs w:val="24"/>
          <w:rtl/>
        </w:rPr>
        <w:t xml:space="preserve"> </w:t>
      </w:r>
    </w:p>
    <w:p w:rsidR="000B5956" w:rsidRPr="0061131E" w:rsidRDefault="000B5956" w:rsidP="00263E96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לביא, ש., מנחם, מ., פזמוני-לוי, א. וקמה, ע. (2004). </w:t>
      </w:r>
      <w:r w:rsidRPr="000B5956">
        <w:rPr>
          <w:rFonts w:cs="David" w:hint="cs"/>
          <w:i/>
          <w:iCs/>
          <w:sz w:val="22"/>
          <w:szCs w:val="24"/>
          <w:rtl/>
        </w:rPr>
        <w:t>קובץ מידע מספר 1.</w:t>
      </w:r>
      <w:r>
        <w:rPr>
          <w:rFonts w:cs="David" w:hint="cs"/>
          <w:sz w:val="22"/>
          <w:szCs w:val="24"/>
          <w:rtl/>
        </w:rPr>
        <w:t xml:space="preserve"> ארגון הנוער הגאה. </w:t>
      </w:r>
    </w:p>
    <w:p w:rsidR="009D2C35" w:rsidRPr="00812A0B" w:rsidRDefault="009D2C35" w:rsidP="009D2C35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812A0B">
        <w:rPr>
          <w:rFonts w:cs="David"/>
          <w:sz w:val="22"/>
          <w:szCs w:val="24"/>
          <w:rtl/>
        </w:rPr>
        <w:lastRenderedPageBreak/>
        <w:t xml:space="preserve">לבני, ט. (2004). </w:t>
      </w:r>
      <w:r w:rsidRPr="00812A0B">
        <w:rPr>
          <w:rFonts w:cs="David"/>
          <w:i/>
          <w:iCs/>
          <w:sz w:val="22"/>
          <w:szCs w:val="24"/>
          <w:rtl/>
        </w:rPr>
        <w:t>הורות בדרך לא סלולה: אימהות לסבית בחברה הישראלית</w:t>
      </w:r>
      <w:r w:rsidRPr="00812A0B">
        <w:rPr>
          <w:rFonts w:cs="David"/>
          <w:sz w:val="22"/>
          <w:szCs w:val="24"/>
          <w:rtl/>
        </w:rPr>
        <w:t>. עבודה לשם קבלת תואר מאסטר. חיפה: אונ' חיפה.</w:t>
      </w:r>
    </w:p>
    <w:p w:rsidR="00331D32" w:rsidRPr="00812A0B" w:rsidRDefault="00331D32" w:rsidP="00331D3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812A0B">
        <w:rPr>
          <w:rFonts w:cs="David" w:hint="cs"/>
          <w:sz w:val="22"/>
          <w:szCs w:val="24"/>
          <w:rtl/>
        </w:rPr>
        <w:t>לוביץ, ד. (2002).</w:t>
      </w:r>
      <w:r w:rsidRPr="00812A0B">
        <w:rPr>
          <w:rFonts w:cs="David" w:hint="cs"/>
          <w:i/>
          <w:iCs/>
          <w:sz w:val="22"/>
          <w:szCs w:val="24"/>
          <w:rtl/>
        </w:rPr>
        <w:t xml:space="preserve"> </w:t>
      </w:r>
      <w:r w:rsidRPr="00812A0B">
        <w:rPr>
          <w:rFonts w:cs="David" w:hint="cs"/>
          <w:sz w:val="22"/>
          <w:szCs w:val="24"/>
          <w:rtl/>
        </w:rPr>
        <w:t xml:space="preserve">סלידה סובלנות או מתירנות: יחס היהדות להומוסקסואליות. </w:t>
      </w:r>
      <w:r w:rsidRPr="00812A0B">
        <w:rPr>
          <w:rFonts w:cs="David" w:hint="cs"/>
          <w:i/>
          <w:iCs/>
          <w:sz w:val="22"/>
          <w:szCs w:val="24"/>
          <w:rtl/>
        </w:rPr>
        <w:t>דעות</w:t>
      </w:r>
      <w:r w:rsidRPr="00812A0B">
        <w:rPr>
          <w:rFonts w:cs="David" w:hint="cs"/>
          <w:sz w:val="22"/>
          <w:szCs w:val="24"/>
          <w:rtl/>
        </w:rPr>
        <w:t>,11,9-15.</w:t>
      </w:r>
    </w:p>
    <w:p w:rsidR="00331D32" w:rsidRPr="00331D32" w:rsidRDefault="00331D32" w:rsidP="00331D3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812A0B">
        <w:rPr>
          <w:rFonts w:cs="David" w:hint="cs"/>
          <w:sz w:val="22"/>
          <w:szCs w:val="24"/>
          <w:rtl/>
        </w:rPr>
        <w:t xml:space="preserve">לוביץ, ד. (1996). עמדת היהדות בשאלת היחסים בין בני מין אחד, וקווים מנחים ליישומה </w:t>
      </w:r>
      <w:r w:rsidRPr="00812A0B">
        <w:rPr>
          <w:rFonts w:cs="David" w:hint="cs"/>
          <w:i/>
          <w:iCs/>
          <w:sz w:val="22"/>
          <w:szCs w:val="24"/>
          <w:rtl/>
        </w:rPr>
        <w:t>בחינוך</w:t>
      </w:r>
      <w:r w:rsidRPr="00812A0B">
        <w:rPr>
          <w:rFonts w:cs="David" w:hint="cs"/>
          <w:sz w:val="22"/>
          <w:szCs w:val="24"/>
          <w:rtl/>
        </w:rPr>
        <w:t xml:space="preserve">. </w:t>
      </w:r>
      <w:r w:rsidRPr="00812A0B">
        <w:rPr>
          <w:rFonts w:cs="David" w:hint="cs"/>
          <w:i/>
          <w:iCs/>
          <w:sz w:val="22"/>
          <w:szCs w:val="24"/>
          <w:rtl/>
        </w:rPr>
        <w:t>שנתון המכללה הדתית למורים על שם ליפשיץ</w:t>
      </w:r>
      <w:r w:rsidRPr="00812A0B">
        <w:rPr>
          <w:rFonts w:cs="David" w:hint="cs"/>
          <w:sz w:val="22"/>
          <w:szCs w:val="24"/>
          <w:rtl/>
        </w:rPr>
        <w:t>, 233-251.</w:t>
      </w:r>
    </w:p>
    <w:p w:rsidR="005123C0" w:rsidRDefault="00A97787" w:rsidP="005123C0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לוז, ד., ואבני, ש. (2000). </w:t>
      </w:r>
      <w:r w:rsidRPr="0061131E">
        <w:rPr>
          <w:rFonts w:cs="David"/>
          <w:iCs/>
          <w:sz w:val="22"/>
          <w:szCs w:val="24"/>
          <w:rtl/>
        </w:rPr>
        <w:t>אמא, יש לי משהו לספר לך: הורים וילדיהם על היציאה מהארון</w:t>
      </w:r>
      <w:r w:rsidRPr="0061131E">
        <w:rPr>
          <w:rFonts w:cs="David"/>
          <w:sz w:val="22"/>
          <w:szCs w:val="24"/>
          <w:rtl/>
        </w:rPr>
        <w:t xml:space="preserve">. תל אביב: שופרא. </w:t>
      </w:r>
    </w:p>
    <w:p w:rsidR="00600CDE" w:rsidRPr="00600CDE" w:rsidRDefault="00600CDE" w:rsidP="00600CDE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00CDE">
        <w:rPr>
          <w:rFonts w:cs="David" w:hint="cs"/>
          <w:sz w:val="22"/>
          <w:szCs w:val="24"/>
          <w:rtl/>
        </w:rPr>
        <w:t>לוטרינגר, ג. (2006)</w:t>
      </w:r>
      <w:r>
        <w:rPr>
          <w:rFonts w:cs="David" w:hint="cs"/>
          <w:sz w:val="22"/>
          <w:szCs w:val="24"/>
          <w:rtl/>
        </w:rPr>
        <w:t>.</w:t>
      </w:r>
      <w:r w:rsidRPr="00600CDE">
        <w:rPr>
          <w:rFonts w:cs="David" w:hint="cs"/>
          <w:sz w:val="22"/>
          <w:szCs w:val="24"/>
          <w:rtl/>
        </w:rPr>
        <w:t xml:space="preserve"> </w:t>
      </w:r>
      <w:r w:rsidRPr="00600CDE">
        <w:rPr>
          <w:rFonts w:cs="David"/>
          <w:i/>
          <w:iCs/>
          <w:sz w:val="22"/>
          <w:szCs w:val="24"/>
          <w:rtl/>
        </w:rPr>
        <w:t>אודות הקשר בין גיבוש זהות הומוסקסואלית לבין רווחה נפשית ותסריטי עולם עוין בקרב בני/ות נוער וצעירים/ות בחברה הישראלית</w:t>
      </w:r>
      <w:r w:rsidRPr="00600CDE">
        <w:rPr>
          <w:rFonts w:cs="David" w:hint="cs"/>
          <w:i/>
          <w:iCs/>
          <w:sz w:val="22"/>
          <w:szCs w:val="24"/>
          <w:rtl/>
        </w:rPr>
        <w:t>.</w:t>
      </w:r>
      <w:r w:rsidRPr="00600CDE">
        <w:rPr>
          <w:rFonts w:cs="David" w:hint="cs"/>
          <w:sz w:val="22"/>
          <w:szCs w:val="24"/>
          <w:rtl/>
        </w:rPr>
        <w:t xml:space="preserve"> </w:t>
      </w:r>
      <w:r w:rsidRPr="00600CDE">
        <w:rPr>
          <w:rFonts w:cs="David"/>
          <w:sz w:val="22"/>
          <w:szCs w:val="24"/>
          <w:rtl/>
        </w:rPr>
        <w:t>עבודה ל</w:t>
      </w:r>
      <w:r>
        <w:rPr>
          <w:rFonts w:cs="David" w:hint="cs"/>
          <w:sz w:val="22"/>
          <w:szCs w:val="24"/>
          <w:rtl/>
        </w:rPr>
        <w:t xml:space="preserve">שם קבלת </w:t>
      </w:r>
      <w:r w:rsidRPr="00600CDE">
        <w:rPr>
          <w:rFonts w:cs="David"/>
          <w:sz w:val="22"/>
          <w:szCs w:val="24"/>
          <w:rtl/>
        </w:rPr>
        <w:t>תואר מוסמך</w:t>
      </w:r>
      <w:r>
        <w:rPr>
          <w:rFonts w:cs="David" w:hint="cs"/>
          <w:sz w:val="22"/>
          <w:szCs w:val="24"/>
          <w:rtl/>
        </w:rPr>
        <w:t>. תל אביב:</w:t>
      </w:r>
      <w:r w:rsidRPr="00600CDE">
        <w:rPr>
          <w:rFonts w:cs="David"/>
          <w:sz w:val="22"/>
          <w:szCs w:val="24"/>
          <w:rtl/>
        </w:rPr>
        <w:t xml:space="preserve"> אוניברסיטת תל  אביב.</w:t>
      </w:r>
    </w:p>
    <w:p w:rsidR="005123C0" w:rsidRDefault="005123C0" w:rsidP="00CA2A0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5123C0">
        <w:rPr>
          <w:rFonts w:cs="David"/>
          <w:sz w:val="22"/>
          <w:szCs w:val="24"/>
          <w:rtl/>
        </w:rPr>
        <w:t>לוי, י. (בדפוס), צבא ליברלי בחברה שמרנית</w:t>
      </w:r>
      <w:r>
        <w:rPr>
          <w:rFonts w:cs="David" w:hint="cs"/>
          <w:sz w:val="22"/>
          <w:szCs w:val="24"/>
          <w:rtl/>
        </w:rPr>
        <w:t>:</w:t>
      </w:r>
      <w:r w:rsidRPr="005123C0">
        <w:rPr>
          <w:rFonts w:cs="David"/>
          <w:sz w:val="22"/>
          <w:szCs w:val="24"/>
          <w:rtl/>
        </w:rPr>
        <w:t xml:space="preserve"> הפרדוקס של שרות ההומו-לסבים בצה"ל</w:t>
      </w:r>
      <w:r>
        <w:rPr>
          <w:rFonts w:cs="David" w:hint="cs"/>
          <w:sz w:val="22"/>
          <w:szCs w:val="24"/>
          <w:rtl/>
        </w:rPr>
        <w:t xml:space="preserve">. </w:t>
      </w:r>
      <w:r w:rsidRPr="005123C0">
        <w:rPr>
          <w:rFonts w:cs="David"/>
          <w:sz w:val="22"/>
          <w:szCs w:val="24"/>
          <w:rtl/>
        </w:rPr>
        <w:t xml:space="preserve"> בתוך  א</w:t>
      </w:r>
      <w:r>
        <w:rPr>
          <w:rFonts w:cs="David" w:hint="cs"/>
          <w:sz w:val="22"/>
          <w:szCs w:val="24"/>
          <w:rtl/>
        </w:rPr>
        <w:t>.</w:t>
      </w:r>
      <w:r w:rsidRPr="005123C0">
        <w:rPr>
          <w:rFonts w:cs="David"/>
          <w:sz w:val="22"/>
          <w:szCs w:val="24"/>
          <w:rtl/>
        </w:rPr>
        <w:t xml:space="preserve"> בן-אליעזר ומ</w:t>
      </w:r>
      <w:r>
        <w:rPr>
          <w:rFonts w:cs="David" w:hint="cs"/>
          <w:sz w:val="22"/>
          <w:szCs w:val="24"/>
          <w:rtl/>
        </w:rPr>
        <w:t>.</w:t>
      </w:r>
      <w:r w:rsidRPr="005123C0">
        <w:rPr>
          <w:rFonts w:cs="David"/>
          <w:sz w:val="22"/>
          <w:szCs w:val="24"/>
          <w:rtl/>
        </w:rPr>
        <w:t xml:space="preserve"> אל-חאג' (עורכים), </w:t>
      </w:r>
      <w:r w:rsidRPr="005123C0">
        <w:rPr>
          <w:rFonts w:cs="David"/>
          <w:i/>
          <w:iCs/>
          <w:sz w:val="22"/>
          <w:szCs w:val="24"/>
          <w:rtl/>
        </w:rPr>
        <w:t>בשם הביטחון: סוציולוגיה של שלום ומלחמה בעידן משתנה</w:t>
      </w:r>
      <w:r>
        <w:rPr>
          <w:rFonts w:cs="David" w:hint="cs"/>
          <w:sz w:val="22"/>
          <w:szCs w:val="24"/>
          <w:rtl/>
        </w:rPr>
        <w:t xml:space="preserve"> (עמ' 209-223)</w:t>
      </w:r>
      <w:r w:rsidRPr="005123C0">
        <w:rPr>
          <w:rFonts w:cs="David"/>
          <w:sz w:val="22"/>
          <w:szCs w:val="24"/>
          <w:rtl/>
        </w:rPr>
        <w:t>. חיפה: הוצאת הספרים של אוניברסיטת חיפה</w:t>
      </w:r>
      <w:r>
        <w:rPr>
          <w:rFonts w:cs="David" w:hint="cs"/>
          <w:sz w:val="22"/>
          <w:szCs w:val="24"/>
          <w:rtl/>
        </w:rPr>
        <w:t>.</w:t>
      </w:r>
    </w:p>
    <w:p w:rsidR="00CA2A04" w:rsidRDefault="00615FE0" w:rsidP="00A226A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C40298">
        <w:rPr>
          <w:rFonts w:cs="David" w:hint="cs"/>
          <w:sz w:val="22"/>
          <w:szCs w:val="24"/>
          <w:rtl/>
        </w:rPr>
        <w:t xml:space="preserve">לוי, ר. (2005). </w:t>
      </w:r>
      <w:r w:rsidR="00CA2A04" w:rsidRPr="00C40298">
        <w:rPr>
          <w:rFonts w:cs="David"/>
          <w:sz w:val="22"/>
          <w:szCs w:val="24"/>
          <w:rtl/>
        </w:rPr>
        <w:t>אבהות אחרת</w:t>
      </w:r>
      <w:r w:rsidRPr="00C40298">
        <w:rPr>
          <w:rFonts w:cs="David" w:hint="cs"/>
          <w:sz w:val="22"/>
          <w:szCs w:val="24"/>
          <w:rtl/>
        </w:rPr>
        <w:t>:</w:t>
      </w:r>
      <w:r w:rsidR="00CA2A04" w:rsidRPr="00C40298">
        <w:rPr>
          <w:rFonts w:cs="David"/>
          <w:sz w:val="22"/>
          <w:szCs w:val="24"/>
          <w:rtl/>
        </w:rPr>
        <w:t xml:space="preserve"> על קבוצת אבות הומוסקסואלים שהיו בקשר הטרוסקסואלי בעבר. </w:t>
      </w:r>
      <w:r w:rsidR="00CA2A04" w:rsidRPr="00C40298">
        <w:rPr>
          <w:rFonts w:cs="David"/>
          <w:i/>
          <w:iCs/>
          <w:sz w:val="22"/>
          <w:szCs w:val="24"/>
          <w:rtl/>
        </w:rPr>
        <w:t>עניין משפחתי</w:t>
      </w:r>
      <w:r w:rsidR="00A226AA" w:rsidRPr="00C40298">
        <w:rPr>
          <w:rFonts w:cs="David" w:hint="cs"/>
          <w:i/>
          <w:iCs/>
          <w:sz w:val="22"/>
          <w:szCs w:val="24"/>
          <w:rtl/>
        </w:rPr>
        <w:t>:</w:t>
      </w:r>
      <w:r w:rsidR="00CA2A04" w:rsidRPr="00C40298">
        <w:rPr>
          <w:rFonts w:cs="David"/>
          <w:i/>
          <w:iCs/>
          <w:sz w:val="22"/>
          <w:szCs w:val="24"/>
          <w:rtl/>
        </w:rPr>
        <w:t xml:space="preserve"> ביטאון האגודה לטיפול משפחתי. 51</w:t>
      </w:r>
      <w:r w:rsidR="00CA2A04" w:rsidRPr="00C40298">
        <w:rPr>
          <w:rFonts w:cs="David"/>
          <w:sz w:val="22"/>
          <w:szCs w:val="24"/>
          <w:rtl/>
        </w:rPr>
        <w:t xml:space="preserve">, </w:t>
      </w:r>
      <w:r w:rsidR="006C2CD5" w:rsidRPr="00C40298">
        <w:rPr>
          <w:rFonts w:cs="David"/>
          <w:sz w:val="22"/>
          <w:szCs w:val="24"/>
          <w:rtl/>
        </w:rPr>
        <w:t>14-17</w:t>
      </w:r>
      <w:r w:rsidR="00CA2A04" w:rsidRPr="00C40298">
        <w:rPr>
          <w:rFonts w:cs="David"/>
          <w:sz w:val="22"/>
          <w:szCs w:val="24"/>
        </w:rPr>
        <w:t>.</w:t>
      </w:r>
    </w:p>
    <w:p w:rsidR="00C37F87" w:rsidRPr="00C37F87" w:rsidRDefault="00C37F87" w:rsidP="00C37F87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>
        <w:rPr>
          <w:rFonts w:cs="David"/>
          <w:sz w:val="22"/>
          <w:szCs w:val="24"/>
          <w:rtl/>
        </w:rPr>
        <w:t>לוטרינגר, ג</w:t>
      </w:r>
      <w:r>
        <w:rPr>
          <w:rFonts w:cs="David" w:hint="cs"/>
          <w:sz w:val="22"/>
          <w:szCs w:val="24"/>
          <w:rtl/>
        </w:rPr>
        <w:t xml:space="preserve">. (2006). </w:t>
      </w:r>
      <w:r w:rsidRPr="00C37F87">
        <w:rPr>
          <w:rFonts w:cs="David"/>
          <w:i/>
          <w:iCs/>
          <w:sz w:val="22"/>
          <w:szCs w:val="24"/>
          <w:rtl/>
        </w:rPr>
        <w:t>אודות הקשר בין גיבוש זהות הומוסקסואלית לבין רווחה נפשית ותסריטי עולם עוין בקרב בני/ות נוער וצעירים/ות בחברה הישראלית</w:t>
      </w:r>
      <w:r>
        <w:rPr>
          <w:rFonts w:cs="David" w:hint="cs"/>
          <w:sz w:val="22"/>
          <w:szCs w:val="24"/>
          <w:rtl/>
        </w:rPr>
        <w:t xml:space="preserve">. עבודה לשם קבלת תואר מוסמך. תל אביב: אוניברסיטת תל אביב. </w:t>
      </w:r>
      <w:r w:rsidRPr="00C37F87">
        <w:rPr>
          <w:rFonts w:cs="David"/>
          <w:sz w:val="22"/>
          <w:szCs w:val="24"/>
          <w:rtl/>
        </w:rPr>
        <w:t xml:space="preserve"> </w:t>
      </w:r>
    </w:p>
    <w:p w:rsidR="000D7684" w:rsidRDefault="00FB2D00" w:rsidP="00C37F8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0D7684">
        <w:rPr>
          <w:rFonts w:cs="David" w:hint="cs"/>
          <w:sz w:val="22"/>
          <w:szCs w:val="24"/>
          <w:rtl/>
        </w:rPr>
        <w:t>לוצאטו, ד. (198</w:t>
      </w:r>
      <w:r w:rsidR="000D7684" w:rsidRPr="000D7684">
        <w:rPr>
          <w:rFonts w:cs="David" w:hint="cs"/>
          <w:sz w:val="22"/>
          <w:szCs w:val="24"/>
          <w:rtl/>
        </w:rPr>
        <w:t>4</w:t>
      </w:r>
      <w:r w:rsidRPr="000D7684">
        <w:rPr>
          <w:rFonts w:cs="David" w:hint="cs"/>
          <w:sz w:val="22"/>
          <w:szCs w:val="24"/>
          <w:rtl/>
        </w:rPr>
        <w:t xml:space="preserve">). </w:t>
      </w:r>
      <w:r w:rsidR="000D7684" w:rsidRPr="000D7684">
        <w:rPr>
          <w:rFonts w:cs="David"/>
          <w:i/>
          <w:iCs/>
          <w:sz w:val="22"/>
          <w:szCs w:val="24"/>
          <w:rtl/>
        </w:rPr>
        <w:t>אופיה של התארגנות וולונטרית: הומוסקסואליים בישראל</w:t>
      </w:r>
      <w:r w:rsidR="000D7684">
        <w:rPr>
          <w:rFonts w:cs="David" w:hint="cs"/>
          <w:sz w:val="22"/>
          <w:szCs w:val="24"/>
          <w:rtl/>
        </w:rPr>
        <w:t xml:space="preserve">. </w:t>
      </w:r>
      <w:r w:rsidR="000D7684" w:rsidRPr="000D7684">
        <w:rPr>
          <w:rFonts w:cs="David"/>
          <w:sz w:val="22"/>
          <w:szCs w:val="24"/>
          <w:rtl/>
        </w:rPr>
        <w:t>עבודת גמר לתואר מוסמך. אוניברסיטת תל-אביב</w:t>
      </w:r>
      <w:r w:rsidR="000D7684">
        <w:rPr>
          <w:rFonts w:cs="David"/>
          <w:sz w:val="22"/>
          <w:szCs w:val="24"/>
          <w:rtl/>
        </w:rPr>
        <w:t>.</w:t>
      </w:r>
    </w:p>
    <w:p w:rsidR="003B7C83" w:rsidRPr="0061131E" w:rsidRDefault="003B7C83" w:rsidP="0025378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eastAsia"/>
          <w:sz w:val="22"/>
          <w:szCs w:val="24"/>
          <w:rtl/>
        </w:rPr>
        <w:t>ליכטנטריט</w:t>
      </w:r>
      <w:r w:rsidRPr="0061131E">
        <w:rPr>
          <w:rFonts w:cs="David"/>
          <w:sz w:val="22"/>
          <w:szCs w:val="24"/>
          <w:rtl/>
        </w:rPr>
        <w:t xml:space="preserve">, </w:t>
      </w:r>
      <w:r w:rsidRPr="0061131E">
        <w:rPr>
          <w:rFonts w:cs="David" w:hint="eastAsia"/>
          <w:sz w:val="22"/>
          <w:szCs w:val="24"/>
          <w:rtl/>
        </w:rPr>
        <w:t>ר</w:t>
      </w:r>
      <w:r w:rsidR="0025378C"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 ודוידסון-ערד, ב</w:t>
      </w:r>
      <w:r w:rsidR="0025378C"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 (</w:t>
      </w:r>
      <w:r w:rsidRPr="00391DC4">
        <w:rPr>
          <w:rFonts w:cs="David" w:hint="cs"/>
          <w:sz w:val="22"/>
          <w:szCs w:val="24"/>
          <w:highlight w:val="red"/>
          <w:rtl/>
        </w:rPr>
        <w:t>בדפוס</w:t>
      </w:r>
      <w:r w:rsidRPr="0061131E">
        <w:rPr>
          <w:rFonts w:cs="David" w:hint="cs"/>
          <w:sz w:val="22"/>
          <w:szCs w:val="24"/>
          <w:rtl/>
        </w:rPr>
        <w:t>)</w:t>
      </w:r>
      <w:r w:rsidRPr="0061131E">
        <w:rPr>
          <w:rFonts w:cs="David"/>
          <w:sz w:val="22"/>
          <w:szCs w:val="24"/>
          <w:rtl/>
        </w:rPr>
        <w:t xml:space="preserve">. </w:t>
      </w:r>
      <w:r w:rsidRPr="0061131E">
        <w:rPr>
          <w:rFonts w:cs="David" w:hint="eastAsia"/>
          <w:iCs/>
          <w:sz w:val="22"/>
          <w:szCs w:val="24"/>
          <w:rtl/>
        </w:rPr>
        <w:t>טרנסקסואליות</w:t>
      </w:r>
      <w:r w:rsidRPr="0061131E">
        <w:rPr>
          <w:rFonts w:cs="David"/>
          <w:iCs/>
          <w:sz w:val="22"/>
          <w:szCs w:val="24"/>
          <w:rtl/>
        </w:rPr>
        <w:t xml:space="preserve"> (מגברים לנשים) מתבגרות ובוגרות </w:t>
      </w:r>
      <w:r w:rsidRPr="0061131E">
        <w:rPr>
          <w:rFonts w:cs="David" w:hint="eastAsia"/>
          <w:iCs/>
          <w:sz w:val="22"/>
          <w:szCs w:val="24"/>
          <w:rtl/>
        </w:rPr>
        <w:t>צעירות</w:t>
      </w:r>
      <w:r w:rsidRPr="0061131E">
        <w:rPr>
          <w:rFonts w:cs="David"/>
          <w:iCs/>
          <w:sz w:val="22"/>
          <w:szCs w:val="24"/>
          <w:rtl/>
        </w:rPr>
        <w:t>: נתיבים המובילים לזנות</w:t>
      </w:r>
      <w:r w:rsidRPr="0061131E">
        <w:rPr>
          <w:rFonts w:cs="David"/>
          <w:i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 </w:t>
      </w:r>
      <w:r w:rsidR="00C352DE" w:rsidRPr="0061131E">
        <w:rPr>
          <w:rFonts w:cs="David" w:hint="cs"/>
          <w:sz w:val="22"/>
          <w:szCs w:val="24"/>
          <w:rtl/>
        </w:rPr>
        <w:t xml:space="preserve">תל אביב: </w:t>
      </w:r>
      <w:r w:rsidRPr="0061131E">
        <w:rPr>
          <w:rFonts w:cs="David" w:hint="eastAsia"/>
          <w:sz w:val="22"/>
          <w:szCs w:val="24"/>
          <w:rtl/>
        </w:rPr>
        <w:t>המרכז</w:t>
      </w:r>
      <w:r w:rsidRPr="0061131E">
        <w:rPr>
          <w:rFonts w:cs="David"/>
          <w:sz w:val="22"/>
          <w:szCs w:val="24"/>
          <w:rtl/>
        </w:rPr>
        <w:t xml:space="preserve"> הבינתחומי לחקר מדיניות וטיפול בילדים </w:t>
      </w:r>
      <w:r w:rsidRPr="0061131E">
        <w:rPr>
          <w:rFonts w:cs="David" w:hint="eastAsia"/>
          <w:sz w:val="22"/>
          <w:szCs w:val="24"/>
          <w:rtl/>
        </w:rPr>
        <w:t>ונוער</w:t>
      </w:r>
      <w:r w:rsidRPr="0061131E">
        <w:rPr>
          <w:rFonts w:cs="David"/>
          <w:sz w:val="22"/>
          <w:szCs w:val="24"/>
          <w:rtl/>
        </w:rPr>
        <w:t>. בית הספר לעבודה סוציאלית על שם בוב שאפל, אוניברסיטת תל אביב.</w:t>
      </w:r>
    </w:p>
    <w:p w:rsidR="003B7C83" w:rsidRPr="0061131E" w:rsidRDefault="003B7C83" w:rsidP="0025378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eastAsia"/>
          <w:sz w:val="22"/>
          <w:szCs w:val="24"/>
          <w:rtl/>
        </w:rPr>
        <w:t>ליכטנטריט</w:t>
      </w:r>
      <w:r w:rsidRPr="0061131E">
        <w:rPr>
          <w:rFonts w:cs="David"/>
          <w:sz w:val="22"/>
          <w:szCs w:val="24"/>
          <w:rtl/>
        </w:rPr>
        <w:t xml:space="preserve">, </w:t>
      </w:r>
      <w:r w:rsidRPr="0061131E">
        <w:rPr>
          <w:rFonts w:cs="David" w:hint="eastAsia"/>
          <w:sz w:val="22"/>
          <w:szCs w:val="24"/>
          <w:rtl/>
        </w:rPr>
        <w:t>ר</w:t>
      </w:r>
      <w:r w:rsidR="0025378C"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 ודוידסון-ערד, ב</w:t>
      </w:r>
      <w:r w:rsidR="0025378C"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 (</w:t>
      </w:r>
      <w:r w:rsidRPr="00391DC4">
        <w:rPr>
          <w:rFonts w:cs="David" w:hint="cs"/>
          <w:sz w:val="22"/>
          <w:szCs w:val="24"/>
          <w:highlight w:val="red"/>
          <w:rtl/>
        </w:rPr>
        <w:t>בדפוס</w:t>
      </w:r>
      <w:r w:rsidRPr="0061131E">
        <w:rPr>
          <w:rFonts w:cs="David" w:hint="cs"/>
          <w:sz w:val="22"/>
          <w:szCs w:val="24"/>
          <w:rtl/>
        </w:rPr>
        <w:t>)</w:t>
      </w:r>
      <w:r w:rsidRPr="0061131E">
        <w:rPr>
          <w:rFonts w:cs="David"/>
          <w:sz w:val="22"/>
          <w:szCs w:val="24"/>
          <w:rtl/>
        </w:rPr>
        <w:t>.</w:t>
      </w:r>
      <w:r w:rsidRPr="0061131E">
        <w:rPr>
          <w:rFonts w:cs="David" w:hint="cs"/>
          <w:sz w:val="22"/>
          <w:szCs w:val="24"/>
          <w:rtl/>
        </w:rPr>
        <w:t xml:space="preserve"> </w:t>
      </w:r>
      <w:r w:rsidRPr="0061131E">
        <w:rPr>
          <w:rFonts w:cs="David" w:hint="eastAsia"/>
          <w:iCs/>
          <w:sz w:val="22"/>
          <w:szCs w:val="24"/>
          <w:rtl/>
        </w:rPr>
        <w:t>גברים</w:t>
      </w:r>
      <w:r w:rsidRPr="0061131E">
        <w:rPr>
          <w:rFonts w:cs="David"/>
          <w:iCs/>
          <w:sz w:val="22"/>
          <w:szCs w:val="24"/>
          <w:rtl/>
        </w:rPr>
        <w:t xml:space="preserve"> צעירים העוסקים בזנות:היסטוריית חיים וחוויות </w:t>
      </w:r>
      <w:r w:rsidR="00AA360B" w:rsidRPr="0061131E">
        <w:rPr>
          <w:rFonts w:cs="David" w:hint="cs"/>
          <w:iCs/>
          <w:sz w:val="22"/>
          <w:szCs w:val="24"/>
          <w:rtl/>
        </w:rPr>
        <w:t>עכשוויו</w:t>
      </w:r>
      <w:r w:rsidR="00AA360B" w:rsidRPr="0061131E">
        <w:rPr>
          <w:rFonts w:cs="David" w:hint="eastAsia"/>
          <w:iCs/>
          <w:sz w:val="22"/>
          <w:szCs w:val="24"/>
          <w:rtl/>
        </w:rPr>
        <w:t>ת</w:t>
      </w:r>
      <w:r w:rsidRPr="0061131E">
        <w:rPr>
          <w:rFonts w:cs="David"/>
          <w:i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 </w:t>
      </w:r>
      <w:r w:rsidR="00CF7A6D" w:rsidRPr="0061131E">
        <w:rPr>
          <w:rFonts w:cs="David" w:hint="cs"/>
          <w:sz w:val="22"/>
          <w:szCs w:val="24"/>
          <w:rtl/>
        </w:rPr>
        <w:t xml:space="preserve">תל אביב: </w:t>
      </w:r>
      <w:r w:rsidRPr="0061131E">
        <w:rPr>
          <w:rFonts w:cs="David" w:hint="eastAsia"/>
          <w:sz w:val="22"/>
          <w:szCs w:val="24"/>
          <w:rtl/>
        </w:rPr>
        <w:t>המרכז</w:t>
      </w:r>
      <w:r w:rsidRPr="0061131E">
        <w:rPr>
          <w:rFonts w:cs="David"/>
          <w:sz w:val="22"/>
          <w:szCs w:val="24"/>
          <w:rtl/>
        </w:rPr>
        <w:t xml:space="preserve"> הבינתחומי לחקר מדיניות וטיפול בילדים ונוער. בית הספר לעבודה </w:t>
      </w:r>
      <w:r w:rsidRPr="0061131E">
        <w:rPr>
          <w:rFonts w:cs="David" w:hint="eastAsia"/>
          <w:sz w:val="22"/>
          <w:szCs w:val="24"/>
          <w:rtl/>
        </w:rPr>
        <w:t>סוציאלית</w:t>
      </w:r>
      <w:r w:rsidRPr="0061131E">
        <w:rPr>
          <w:rFonts w:cs="David"/>
          <w:sz w:val="22"/>
          <w:szCs w:val="24"/>
          <w:rtl/>
        </w:rPr>
        <w:t xml:space="preserve"> על שם בוב שאפל, אוניברסיטת תל אביב.</w:t>
      </w:r>
    </w:p>
    <w:p w:rsidR="00405FEF" w:rsidRDefault="00405FEF" w:rsidP="00FA49A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לירז, ר. (2000). </w:t>
      </w:r>
      <w:r w:rsidRPr="0061131E">
        <w:rPr>
          <w:rFonts w:cs="David" w:hint="cs"/>
          <w:iCs/>
          <w:sz w:val="22"/>
          <w:szCs w:val="24"/>
          <w:rtl/>
        </w:rPr>
        <w:t xml:space="preserve">עמדות כלפי הומוסקסואלים לסביות בקרב נשים וגברים הטרוסקסואלים: ההשפעה של סמכותנות </w:t>
      </w:r>
      <w:r w:rsidR="00AA360B" w:rsidRPr="0061131E">
        <w:rPr>
          <w:rFonts w:cs="David" w:hint="cs"/>
          <w:iCs/>
          <w:sz w:val="22"/>
          <w:szCs w:val="24"/>
          <w:rtl/>
        </w:rPr>
        <w:t>והאוריינטצי</w:t>
      </w:r>
      <w:r w:rsidR="00AA360B" w:rsidRPr="0061131E">
        <w:rPr>
          <w:rFonts w:cs="David" w:hint="eastAsia"/>
          <w:iCs/>
          <w:sz w:val="22"/>
          <w:szCs w:val="24"/>
          <w:rtl/>
        </w:rPr>
        <w:t>ה</w:t>
      </w:r>
      <w:r w:rsidRPr="0061131E">
        <w:rPr>
          <w:rFonts w:cs="David" w:hint="cs"/>
          <w:iCs/>
          <w:sz w:val="22"/>
          <w:szCs w:val="24"/>
          <w:rtl/>
        </w:rPr>
        <w:t xml:space="preserve"> לדומיננטיות חברתית</w:t>
      </w:r>
      <w:r w:rsidRPr="0061131E">
        <w:rPr>
          <w:rFonts w:cs="David" w:hint="cs"/>
          <w:sz w:val="22"/>
          <w:szCs w:val="24"/>
          <w:rtl/>
        </w:rPr>
        <w:t>. עבודה לשם קבלת ת</w:t>
      </w:r>
      <w:r w:rsidR="00FA49AA">
        <w:rPr>
          <w:rFonts w:cs="David" w:hint="cs"/>
          <w:sz w:val="22"/>
          <w:szCs w:val="24"/>
          <w:rtl/>
        </w:rPr>
        <w:t>ו</w:t>
      </w:r>
      <w:r w:rsidRPr="0061131E">
        <w:rPr>
          <w:rFonts w:cs="David" w:hint="cs"/>
          <w:sz w:val="22"/>
          <w:szCs w:val="24"/>
          <w:rtl/>
        </w:rPr>
        <w:t xml:space="preserve">אר מאסטר. רמת </w:t>
      </w:r>
      <w:r w:rsidR="00FA49AA">
        <w:rPr>
          <w:rFonts w:cs="David" w:hint="cs"/>
          <w:sz w:val="22"/>
          <w:szCs w:val="24"/>
          <w:rtl/>
        </w:rPr>
        <w:t>ג</w:t>
      </w:r>
      <w:r w:rsidRPr="0061131E">
        <w:rPr>
          <w:rFonts w:cs="David" w:hint="cs"/>
          <w:sz w:val="22"/>
          <w:szCs w:val="24"/>
          <w:rtl/>
        </w:rPr>
        <w:t xml:space="preserve">ן: </w:t>
      </w:r>
      <w:r w:rsidR="00EF1A84" w:rsidRPr="0061131E">
        <w:rPr>
          <w:rFonts w:cs="David" w:hint="cs"/>
          <w:sz w:val="22"/>
          <w:szCs w:val="24"/>
          <w:rtl/>
        </w:rPr>
        <w:t>אוניברסיט</w:t>
      </w:r>
      <w:r w:rsidR="00EF1A84" w:rsidRPr="0061131E">
        <w:rPr>
          <w:rFonts w:cs="David" w:hint="eastAsia"/>
          <w:sz w:val="22"/>
          <w:szCs w:val="24"/>
          <w:rtl/>
        </w:rPr>
        <w:t>ת</w:t>
      </w:r>
      <w:r w:rsidRPr="0061131E">
        <w:rPr>
          <w:rFonts w:cs="David" w:hint="cs"/>
          <w:sz w:val="22"/>
          <w:szCs w:val="24"/>
          <w:rtl/>
        </w:rPr>
        <w:t xml:space="preserve"> בר אילן. </w:t>
      </w:r>
    </w:p>
    <w:p w:rsidR="005851A2" w:rsidRPr="005851A2" w:rsidRDefault="005851A2" w:rsidP="005851A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5851A2">
        <w:rPr>
          <w:rFonts w:cs="David"/>
          <w:sz w:val="22"/>
          <w:szCs w:val="24"/>
          <w:rtl/>
        </w:rPr>
        <w:t>מונטאוריינו</w:t>
      </w:r>
      <w:r>
        <w:rPr>
          <w:rFonts w:cs="David" w:hint="cs"/>
          <w:sz w:val="22"/>
          <w:szCs w:val="24"/>
          <w:rtl/>
        </w:rPr>
        <w:t xml:space="preserve">, מ. (2008). </w:t>
      </w:r>
      <w:r w:rsidRPr="005851A2">
        <w:rPr>
          <w:rFonts w:cs="David"/>
          <w:i/>
          <w:iCs/>
          <w:sz w:val="22"/>
          <w:szCs w:val="24"/>
          <w:rtl/>
        </w:rPr>
        <w:t>צרכי מידע וזהות מינית</w:t>
      </w:r>
      <w:r>
        <w:rPr>
          <w:rFonts w:cs="David" w:hint="cs"/>
          <w:sz w:val="22"/>
          <w:szCs w:val="24"/>
          <w:rtl/>
        </w:rPr>
        <w:t xml:space="preserve">. </w:t>
      </w:r>
      <w:r w:rsidRPr="005851A2">
        <w:rPr>
          <w:rFonts w:cs="David"/>
          <w:sz w:val="22"/>
          <w:szCs w:val="24"/>
          <w:rtl/>
        </w:rPr>
        <w:t>עבודה לשם קבלת תואר מוסמך</w:t>
      </w:r>
      <w:r>
        <w:rPr>
          <w:rFonts w:cs="David" w:hint="cs"/>
          <w:sz w:val="22"/>
          <w:szCs w:val="24"/>
          <w:rtl/>
        </w:rPr>
        <w:t xml:space="preserve">. </w:t>
      </w:r>
      <w:r w:rsidRPr="005851A2">
        <w:rPr>
          <w:rFonts w:cs="David"/>
          <w:sz w:val="22"/>
          <w:szCs w:val="24"/>
          <w:rtl/>
        </w:rPr>
        <w:t>רמת גן</w:t>
      </w:r>
      <w:r>
        <w:rPr>
          <w:rFonts w:cs="David" w:hint="cs"/>
          <w:sz w:val="22"/>
          <w:szCs w:val="24"/>
          <w:rtl/>
        </w:rPr>
        <w:t xml:space="preserve">: </w:t>
      </w:r>
      <w:r w:rsidRPr="005851A2">
        <w:rPr>
          <w:rFonts w:cs="David"/>
          <w:sz w:val="22"/>
          <w:szCs w:val="24"/>
          <w:rtl/>
        </w:rPr>
        <w:t>אוניברסיטת בר-אילן</w:t>
      </w:r>
      <w:r>
        <w:rPr>
          <w:rFonts w:cs="David" w:hint="cs"/>
          <w:sz w:val="22"/>
          <w:szCs w:val="24"/>
          <w:rtl/>
        </w:rPr>
        <w:t>.</w:t>
      </w:r>
    </w:p>
    <w:p w:rsidR="00F91F85" w:rsidRPr="0061131E" w:rsidRDefault="00F91F85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מזרחי, ש. (2001). </w:t>
      </w:r>
      <w:r w:rsidRPr="0061131E">
        <w:rPr>
          <w:rFonts w:cs="David"/>
          <w:iCs/>
          <w:sz w:val="22"/>
          <w:szCs w:val="24"/>
          <w:rtl/>
        </w:rPr>
        <w:t>משפחתו העצובה של העליז, או, זו לא בושה גם לא כבוד גדול : הבניית המציאות במשפחות עם צאצא הומוסקסואל או לסבית</w:t>
      </w:r>
      <w:r w:rsidRPr="0061131E">
        <w:rPr>
          <w:rFonts w:cs="David" w:hint="cs"/>
          <w:sz w:val="22"/>
          <w:szCs w:val="24"/>
          <w:rtl/>
        </w:rPr>
        <w:t xml:space="preserve">. עבודה לשם קבלת תואר דוקטור. תל אביב: אוניברסיטת תל אביב. </w:t>
      </w:r>
    </w:p>
    <w:p w:rsidR="00F91F85" w:rsidRPr="0061131E" w:rsidRDefault="00F91F85" w:rsidP="00D0043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מזרחי, ש. (1990). </w:t>
      </w:r>
      <w:r w:rsidRPr="0061131E">
        <w:rPr>
          <w:rFonts w:cs="David"/>
          <w:iCs/>
          <w:sz w:val="22"/>
          <w:szCs w:val="24"/>
          <w:rtl/>
        </w:rPr>
        <w:t>זוגות חד-מיניים: מאפיינים ודרכי התמודדות עם סטיגמה</w:t>
      </w:r>
      <w:r w:rsidRPr="0061131E">
        <w:rPr>
          <w:rFonts w:cs="David" w:hint="cs"/>
          <w:sz w:val="22"/>
          <w:szCs w:val="24"/>
          <w:rtl/>
        </w:rPr>
        <w:t xml:space="preserve">. עבודה לשם קבלת תואר מאסטר. תל אביב: אוניברסיטת תל אביב. </w:t>
      </w:r>
    </w:p>
    <w:p w:rsidR="00761CD1" w:rsidRPr="00761CD1" w:rsidRDefault="00761CD1" w:rsidP="00761CD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מייק, ח. (2009). </w:t>
      </w:r>
      <w:r w:rsidRPr="00761CD1">
        <w:rPr>
          <w:rFonts w:cs="David"/>
          <w:i/>
          <w:iCs/>
          <w:sz w:val="22"/>
          <w:szCs w:val="24"/>
          <w:rtl/>
        </w:rPr>
        <w:t>פחד, אהבה</w:t>
      </w:r>
      <w:r w:rsidRPr="00761CD1">
        <w:rPr>
          <w:rFonts w:cs="David" w:hint="cs"/>
          <w:i/>
          <w:iCs/>
          <w:sz w:val="22"/>
          <w:szCs w:val="24"/>
          <w:rtl/>
        </w:rPr>
        <w:t xml:space="preserve">: </w:t>
      </w:r>
      <w:r w:rsidRPr="00761CD1">
        <w:rPr>
          <w:rFonts w:cs="David"/>
          <w:i/>
          <w:iCs/>
          <w:sz w:val="22"/>
          <w:szCs w:val="24"/>
          <w:rtl/>
        </w:rPr>
        <w:t>הומוסקסואלים, לסביות והוריהם מספרים על גילוי הנטייה המינית ותהליך ההתמודדות עמה</w:t>
      </w:r>
      <w:r>
        <w:rPr>
          <w:rFonts w:cs="David" w:hint="cs"/>
          <w:sz w:val="22"/>
          <w:szCs w:val="24"/>
          <w:rtl/>
        </w:rPr>
        <w:t>.</w:t>
      </w:r>
      <w:r w:rsidR="00AB0AB1">
        <w:rPr>
          <w:rFonts w:cs="David" w:hint="cs"/>
          <w:sz w:val="22"/>
          <w:szCs w:val="24"/>
          <w:rtl/>
        </w:rPr>
        <w:t xml:space="preserve"> </w:t>
      </w:r>
      <w:r w:rsidR="00AB0AB1" w:rsidRPr="00AB0AB1">
        <w:rPr>
          <w:rFonts w:cs="David" w:hint="cs"/>
          <w:sz w:val="22"/>
          <w:szCs w:val="24"/>
          <w:highlight w:val="yellow"/>
          <w:rtl/>
        </w:rPr>
        <w:t>הוצאה לאור?</w:t>
      </w:r>
    </w:p>
    <w:p w:rsidR="00FB0D86" w:rsidRPr="0061131E" w:rsidRDefault="00FB0D86" w:rsidP="00FB0D86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lastRenderedPageBreak/>
        <w:t>מינצר, א</w:t>
      </w:r>
      <w:r w:rsidRPr="0061131E">
        <w:rPr>
          <w:rFonts w:cs="David" w:hint="cs"/>
          <w:sz w:val="22"/>
          <w:szCs w:val="24"/>
          <w:rtl/>
        </w:rPr>
        <w:t xml:space="preserve">. (1998). </w:t>
      </w:r>
      <w:r w:rsidRPr="0061131E">
        <w:rPr>
          <w:rFonts w:cs="David"/>
          <w:iCs/>
          <w:sz w:val="22"/>
          <w:szCs w:val="24"/>
          <w:rtl/>
        </w:rPr>
        <w:t>הקשר בין יציבות וסיפוק בקשרים קרובים לבין סגנון קירבה, זהות הומוסקסואלית ותמיכה חברתית אצל גברים הומוסקסואלים בישראל</w:t>
      </w:r>
      <w:r w:rsidRPr="0061131E">
        <w:rPr>
          <w:rFonts w:cs="David"/>
          <w:sz w:val="22"/>
          <w:szCs w:val="24"/>
          <w:rtl/>
        </w:rPr>
        <w:t>.</w:t>
      </w:r>
      <w:r w:rsidRPr="0061131E">
        <w:rPr>
          <w:rFonts w:cs="David" w:hint="cs"/>
          <w:sz w:val="22"/>
          <w:szCs w:val="24"/>
          <w:rtl/>
        </w:rPr>
        <w:t xml:space="preserve"> עבודה לשם קבלת תואר דוקטור. </w:t>
      </w:r>
      <w:r w:rsidRPr="0061131E">
        <w:rPr>
          <w:rFonts w:cs="David"/>
          <w:sz w:val="22"/>
          <w:szCs w:val="24"/>
          <w:rtl/>
        </w:rPr>
        <w:t xml:space="preserve">ירושלים: האוניברסיטה העברית.  </w:t>
      </w:r>
    </w:p>
    <w:p w:rsidR="00B47101" w:rsidRPr="0061131E" w:rsidRDefault="00B47101" w:rsidP="00D86E1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מנדל, ו. (1988). </w:t>
      </w:r>
      <w:r w:rsidRPr="0061131E">
        <w:rPr>
          <w:rFonts w:cs="David"/>
          <w:iCs/>
          <w:sz w:val="22"/>
          <w:szCs w:val="24"/>
          <w:rtl/>
        </w:rPr>
        <w:t>הקשר בין תפקיד מיני לבין עמדות כלפי הומוסקסואליות אצל מתבגרים בח</w:t>
      </w:r>
      <w:r w:rsidR="00C22D17" w:rsidRPr="0061131E">
        <w:rPr>
          <w:rFonts w:cs="David" w:hint="cs"/>
          <w:iCs/>
          <w:sz w:val="22"/>
          <w:szCs w:val="24"/>
          <w:rtl/>
        </w:rPr>
        <w:t>י</w:t>
      </w:r>
      <w:r w:rsidRPr="0061131E">
        <w:rPr>
          <w:rFonts w:cs="David"/>
          <w:iCs/>
          <w:sz w:val="22"/>
          <w:szCs w:val="24"/>
          <w:rtl/>
        </w:rPr>
        <w:t>נוך הטכנולוגי בישראל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="00505A4E" w:rsidRPr="0061131E">
        <w:rPr>
          <w:rFonts w:cs="David" w:hint="cs"/>
          <w:sz w:val="22"/>
          <w:szCs w:val="24"/>
          <w:rtl/>
        </w:rPr>
        <w:t>עבודה לשם קבלת תואר</w:t>
      </w:r>
      <w:r w:rsidR="00D86E1C" w:rsidRPr="0061131E">
        <w:rPr>
          <w:rFonts w:cs="David" w:hint="cs"/>
          <w:sz w:val="22"/>
          <w:szCs w:val="24"/>
          <w:rtl/>
        </w:rPr>
        <w:t xml:space="preserve"> מאסטר. תל אביב: </w:t>
      </w:r>
      <w:r w:rsidR="00EF1A84" w:rsidRPr="0061131E">
        <w:rPr>
          <w:rFonts w:cs="David" w:hint="cs"/>
          <w:sz w:val="22"/>
          <w:szCs w:val="24"/>
          <w:rtl/>
        </w:rPr>
        <w:t>אוניברסיטת</w:t>
      </w:r>
      <w:r w:rsidR="00D86E1C" w:rsidRPr="0061131E">
        <w:rPr>
          <w:rFonts w:cs="David" w:hint="cs"/>
          <w:sz w:val="22"/>
          <w:szCs w:val="24"/>
          <w:rtl/>
        </w:rPr>
        <w:t xml:space="preserve"> תל אביב. </w:t>
      </w:r>
    </w:p>
    <w:p w:rsidR="0008291D" w:rsidRDefault="0008291D" w:rsidP="003141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מנור, א. (2007). </w:t>
      </w:r>
      <w:r w:rsidR="00223F35" w:rsidRPr="00223F35">
        <w:rPr>
          <w:rFonts w:cs="David" w:hint="cs"/>
          <w:i/>
          <w:iCs/>
          <w:sz w:val="22"/>
          <w:szCs w:val="24"/>
          <w:rtl/>
        </w:rPr>
        <w:t>הקהילה ההומו-לסבית בתל-אבי</w:t>
      </w:r>
      <w:r w:rsidR="00314109">
        <w:rPr>
          <w:rFonts w:cs="David" w:hint="cs"/>
          <w:i/>
          <w:iCs/>
          <w:sz w:val="22"/>
          <w:szCs w:val="24"/>
          <w:rtl/>
        </w:rPr>
        <w:t>ב</w:t>
      </w:r>
      <w:r w:rsidR="00223F35" w:rsidRPr="00223F35">
        <w:rPr>
          <w:rFonts w:cs="David" w:hint="cs"/>
          <w:i/>
          <w:iCs/>
          <w:sz w:val="22"/>
          <w:szCs w:val="24"/>
          <w:rtl/>
        </w:rPr>
        <w:t xml:space="preserve"> ובירושלים: הבנייה של אזרחות עירונית כתהליך של משא ומתן מרחבי</w:t>
      </w:r>
      <w:r w:rsidR="00223F35">
        <w:rPr>
          <w:rFonts w:cs="David" w:hint="cs"/>
          <w:sz w:val="22"/>
          <w:szCs w:val="24"/>
          <w:rtl/>
        </w:rPr>
        <w:t xml:space="preserve">. חיבור לשם קבלת תואר מאסטר. תל אביב: אוניברסיטת תל אביב. </w:t>
      </w:r>
    </w:p>
    <w:p w:rsidR="009F122B" w:rsidRPr="0061131E" w:rsidRDefault="009F122B" w:rsidP="009F122B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מרום, א</w:t>
      </w:r>
      <w:r w:rsidRPr="0061131E">
        <w:rPr>
          <w:rFonts w:cs="David" w:hint="cs"/>
          <w:sz w:val="22"/>
          <w:szCs w:val="24"/>
          <w:rtl/>
        </w:rPr>
        <w:t xml:space="preserve">. (2001). </w:t>
      </w:r>
      <w:r w:rsidRPr="0061131E">
        <w:rPr>
          <w:rFonts w:cs="David"/>
          <w:iCs/>
          <w:sz w:val="22"/>
          <w:szCs w:val="24"/>
          <w:rtl/>
        </w:rPr>
        <w:t>השפעת היציאה מהארון של בן הומוסקסואל על זוגיותם של הוריו : תהליכים, שינויים ומשמעויות במערכת היחסים</w:t>
      </w:r>
      <w:r w:rsidRPr="0061131E">
        <w:rPr>
          <w:rFonts w:cs="David" w:hint="cs"/>
          <w:sz w:val="22"/>
          <w:szCs w:val="24"/>
          <w:rtl/>
        </w:rPr>
        <w:t xml:space="preserve">. עבודה לשם קבלת תואר מאסטר. חיפה: אוניברסיטת חיפה. </w:t>
      </w:r>
    </w:p>
    <w:p w:rsidR="008E4AC5" w:rsidRDefault="008E4AC5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8E4AC5">
        <w:rPr>
          <w:rFonts w:cs="David"/>
          <w:sz w:val="22"/>
          <w:szCs w:val="24"/>
          <w:rtl/>
        </w:rPr>
        <w:t xml:space="preserve">מרי-אש, א. (2005). </w:t>
      </w:r>
      <w:r w:rsidRPr="008E4AC5">
        <w:rPr>
          <w:rFonts w:cs="David"/>
          <w:i/>
          <w:iCs/>
          <w:sz w:val="22"/>
          <w:szCs w:val="24"/>
          <w:rtl/>
        </w:rPr>
        <w:t>להזדקן בגאווה: משמעות ההזדקנות והשלכותיה בקרב הומוסקסואלים ולסביות זקנים/ות בישראל</w:t>
      </w:r>
      <w:r w:rsidRPr="008E4AC5">
        <w:rPr>
          <w:rFonts w:cs="David"/>
          <w:sz w:val="22"/>
          <w:szCs w:val="24"/>
          <w:rtl/>
        </w:rPr>
        <w:t xml:space="preserve">. עבודת מאסטר, חיפה: אוניברסיטת חיפה. </w:t>
      </w:r>
    </w:p>
    <w:p w:rsidR="006E2E80" w:rsidRPr="0061131E" w:rsidRDefault="0022309F" w:rsidP="006E2E80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מרין, י. (2002). נישואין בין בני זוג מאותו המין והכשל שבאלטרנטיבות לרגולציה משפטית. </w:t>
      </w:r>
      <w:r w:rsidRPr="0061131E">
        <w:rPr>
          <w:rFonts w:cs="David" w:hint="cs"/>
          <w:iCs/>
          <w:sz w:val="22"/>
          <w:szCs w:val="24"/>
          <w:rtl/>
        </w:rPr>
        <w:t>המשפט, ז, 253-281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A97787" w:rsidRDefault="00A97787" w:rsidP="006F3FE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מרכוס, א. (1994). </w:t>
      </w:r>
      <w:r w:rsidRPr="0061131E">
        <w:rPr>
          <w:rFonts w:cs="David"/>
          <w:iCs/>
          <w:sz w:val="22"/>
          <w:szCs w:val="24"/>
          <w:rtl/>
        </w:rPr>
        <w:t>האם זו בחירה? כל מה שרצית לדעת הומוסקסואליות</w:t>
      </w:r>
      <w:r w:rsidRPr="0061131E">
        <w:rPr>
          <w:rFonts w:cs="David"/>
          <w:sz w:val="22"/>
          <w:szCs w:val="24"/>
          <w:rtl/>
        </w:rPr>
        <w:t xml:space="preserve"> (תרגום: נ. פלוטקין). תל אביב: מודן. </w:t>
      </w:r>
    </w:p>
    <w:p w:rsidR="000000EC" w:rsidRPr="0061131E" w:rsidRDefault="000000EC" w:rsidP="006F3FE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מרקוביץ, ד. (2008). תערוכה מקרית ביום מצעד הגאווה. </w:t>
      </w:r>
      <w:r w:rsidRPr="000000EC">
        <w:rPr>
          <w:rFonts w:cs="David" w:hint="cs"/>
          <w:i/>
          <w:iCs/>
          <w:sz w:val="22"/>
          <w:szCs w:val="24"/>
          <w:rtl/>
        </w:rPr>
        <w:t>טרמינל, 34</w:t>
      </w:r>
      <w:r>
        <w:rPr>
          <w:rFonts w:cs="David" w:hint="cs"/>
          <w:sz w:val="22"/>
          <w:szCs w:val="24"/>
          <w:rtl/>
        </w:rPr>
        <w:t xml:space="preserve">, </w:t>
      </w:r>
      <w:r w:rsidRPr="000000EC">
        <w:rPr>
          <w:rFonts w:cs="David" w:hint="cs"/>
          <w:color w:val="FF0000"/>
          <w:sz w:val="22"/>
          <w:szCs w:val="24"/>
          <w:rtl/>
        </w:rPr>
        <w:t>עמ' ....</w:t>
      </w:r>
    </w:p>
    <w:p w:rsidR="00CF5438" w:rsidRDefault="00CF5438" w:rsidP="00756AA0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>מרציאנו, א. (</w:t>
      </w:r>
      <w:r w:rsidR="007C5B3F">
        <w:rPr>
          <w:rFonts w:cs="David" w:hint="cs"/>
          <w:sz w:val="22"/>
          <w:szCs w:val="24"/>
          <w:rtl/>
        </w:rPr>
        <w:t>2009). תפקיד הפורומים הווירטואליים בהתמודדות</w:t>
      </w:r>
      <w:r w:rsidR="007C5B3F">
        <w:rPr>
          <w:rFonts w:cs="David" w:hint="eastAsia"/>
          <w:sz w:val="22"/>
          <w:szCs w:val="24"/>
          <w:rtl/>
        </w:rPr>
        <w:t>ם</w:t>
      </w:r>
      <w:r w:rsidR="007C5B3F">
        <w:rPr>
          <w:rFonts w:cs="David" w:hint="cs"/>
          <w:sz w:val="22"/>
          <w:szCs w:val="24"/>
          <w:rtl/>
        </w:rPr>
        <w:t xml:space="preserve"> של נערים הומואים עם תהליך היציאה מהארון. </w:t>
      </w:r>
      <w:r w:rsidR="007C5B3F" w:rsidRPr="007C5B3F">
        <w:rPr>
          <w:rFonts w:cs="David" w:hint="cs"/>
          <w:i/>
          <w:iCs/>
          <w:sz w:val="22"/>
          <w:szCs w:val="24"/>
          <w:rtl/>
        </w:rPr>
        <w:t>מסגרות מדיה, 4</w:t>
      </w:r>
      <w:r w:rsidR="007C5B3F">
        <w:rPr>
          <w:rFonts w:cs="David" w:hint="cs"/>
          <w:sz w:val="22"/>
          <w:szCs w:val="24"/>
          <w:rtl/>
        </w:rPr>
        <w:t>, 1-28.</w:t>
      </w:r>
    </w:p>
    <w:p w:rsidR="00037E02" w:rsidRDefault="00037E02" w:rsidP="00756AA0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037E02">
        <w:rPr>
          <w:rFonts w:cs="David"/>
          <w:sz w:val="22"/>
          <w:szCs w:val="24"/>
          <w:rtl/>
        </w:rPr>
        <w:t>משגב</w:t>
      </w:r>
      <w:r>
        <w:rPr>
          <w:rFonts w:cs="David" w:hint="cs"/>
          <w:sz w:val="22"/>
          <w:szCs w:val="24"/>
          <w:rtl/>
        </w:rPr>
        <w:t>, ח.</w:t>
      </w:r>
      <w:r w:rsidRPr="00037E02">
        <w:rPr>
          <w:rFonts w:cs="David"/>
          <w:sz w:val="22"/>
          <w:szCs w:val="24"/>
          <w:rtl/>
        </w:rPr>
        <w:t xml:space="preserve"> (2008). </w:t>
      </w:r>
      <w:r w:rsidRPr="00037E02">
        <w:rPr>
          <w:rFonts w:cs="David"/>
          <w:i/>
          <w:iCs/>
          <w:sz w:val="22"/>
          <w:szCs w:val="24"/>
          <w:rtl/>
        </w:rPr>
        <w:t>המרחב העירוני של תל אביב-יפו מנקודת המבט של הומואים ולסביות</w:t>
      </w:r>
      <w:r w:rsidRPr="00037E02">
        <w:rPr>
          <w:rFonts w:cs="David"/>
          <w:sz w:val="22"/>
          <w:szCs w:val="24"/>
          <w:rtl/>
        </w:rPr>
        <w:t>.</w:t>
      </w:r>
      <w:r>
        <w:rPr>
          <w:rFonts w:cs="David" w:hint="cs"/>
          <w:sz w:val="22"/>
          <w:szCs w:val="24"/>
          <w:rtl/>
        </w:rPr>
        <w:t xml:space="preserve"> </w:t>
      </w:r>
      <w:r w:rsidRPr="00037E02">
        <w:rPr>
          <w:rFonts w:cs="David"/>
          <w:sz w:val="22"/>
          <w:szCs w:val="24"/>
          <w:rtl/>
        </w:rPr>
        <w:t xml:space="preserve">עבודה </w:t>
      </w:r>
      <w:r>
        <w:rPr>
          <w:rFonts w:cs="David" w:hint="cs"/>
          <w:sz w:val="22"/>
          <w:szCs w:val="24"/>
          <w:rtl/>
        </w:rPr>
        <w:t>לקבלת</w:t>
      </w:r>
      <w:r w:rsidRPr="00037E02">
        <w:rPr>
          <w:rFonts w:cs="David"/>
          <w:sz w:val="22"/>
          <w:szCs w:val="24"/>
          <w:rtl/>
        </w:rPr>
        <w:t xml:space="preserve"> </w:t>
      </w:r>
      <w:r>
        <w:rPr>
          <w:rFonts w:cs="David" w:hint="cs"/>
          <w:sz w:val="22"/>
          <w:szCs w:val="24"/>
          <w:rtl/>
        </w:rPr>
        <w:t>ת</w:t>
      </w:r>
      <w:r w:rsidR="00756AA0">
        <w:rPr>
          <w:rFonts w:cs="David" w:hint="cs"/>
          <w:sz w:val="22"/>
          <w:szCs w:val="24"/>
          <w:rtl/>
        </w:rPr>
        <w:t>ו</w:t>
      </w:r>
      <w:r>
        <w:rPr>
          <w:rFonts w:cs="David" w:hint="cs"/>
          <w:sz w:val="22"/>
          <w:szCs w:val="24"/>
          <w:rtl/>
        </w:rPr>
        <w:t xml:space="preserve">אר </w:t>
      </w:r>
      <w:r w:rsidRPr="00037E02">
        <w:rPr>
          <w:rFonts w:cs="David"/>
          <w:sz w:val="22"/>
          <w:szCs w:val="24"/>
          <w:rtl/>
        </w:rPr>
        <w:t>מגיסטר.</w:t>
      </w:r>
      <w:r>
        <w:rPr>
          <w:rFonts w:cs="David" w:hint="cs"/>
          <w:sz w:val="22"/>
          <w:szCs w:val="24"/>
          <w:rtl/>
        </w:rPr>
        <w:t xml:space="preserve"> חיפה: </w:t>
      </w:r>
      <w:r w:rsidRPr="00037E02">
        <w:rPr>
          <w:rFonts w:cs="David"/>
          <w:sz w:val="22"/>
          <w:szCs w:val="24"/>
          <w:rtl/>
        </w:rPr>
        <w:t>הטכניון.</w:t>
      </w:r>
    </w:p>
    <w:p w:rsidR="00C53BA7" w:rsidRDefault="00C53BA7" w:rsidP="00C53BA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משעלי, י. (2008). </w:t>
      </w:r>
      <w:r w:rsidRPr="00C53BA7">
        <w:rPr>
          <w:rFonts w:cs="David" w:hint="cs"/>
          <w:i/>
          <w:iCs/>
          <w:sz w:val="22"/>
          <w:szCs w:val="24"/>
          <w:rtl/>
        </w:rPr>
        <w:t>תפקידים מגדריים בזהות הלסבית: הבניית זהות ונסיון חיים ביצירות אוטוביוגרפיות</w:t>
      </w:r>
      <w:r>
        <w:rPr>
          <w:rFonts w:cs="David" w:hint="cs"/>
          <w:sz w:val="22"/>
          <w:szCs w:val="24"/>
          <w:rtl/>
        </w:rPr>
        <w:t xml:space="preserve">. </w:t>
      </w:r>
      <w:r w:rsidRPr="005B1CF9">
        <w:rPr>
          <w:rFonts w:cs="David"/>
          <w:sz w:val="22"/>
          <w:szCs w:val="24"/>
          <w:rtl/>
        </w:rPr>
        <w:t>חיבור לשם קבלת תואר דוקטור</w:t>
      </w:r>
      <w:r w:rsidRPr="005B1CF9">
        <w:rPr>
          <w:rFonts w:cs="David"/>
          <w:sz w:val="22"/>
          <w:szCs w:val="24"/>
          <w:rtl/>
          <w:lang w:bidi="ar-SA"/>
        </w:rPr>
        <w:t xml:space="preserve"> </w:t>
      </w:r>
      <w:r w:rsidRPr="005B1CF9">
        <w:rPr>
          <w:rFonts w:cs="David"/>
          <w:sz w:val="22"/>
          <w:szCs w:val="24"/>
          <w:rtl/>
        </w:rPr>
        <w:t xml:space="preserve">לפילוסופיה. </w:t>
      </w:r>
      <w:r>
        <w:rPr>
          <w:rFonts w:cs="David" w:hint="cs"/>
          <w:sz w:val="22"/>
          <w:szCs w:val="24"/>
          <w:rtl/>
        </w:rPr>
        <w:t>תל אביב</w:t>
      </w:r>
      <w:r w:rsidRPr="005B1CF9">
        <w:rPr>
          <w:rFonts w:cs="David"/>
          <w:sz w:val="22"/>
          <w:szCs w:val="24"/>
          <w:rtl/>
        </w:rPr>
        <w:t xml:space="preserve">: אוניברסיטת </w:t>
      </w:r>
      <w:r>
        <w:rPr>
          <w:rFonts w:cs="David" w:hint="cs"/>
          <w:sz w:val="22"/>
          <w:szCs w:val="24"/>
          <w:rtl/>
        </w:rPr>
        <w:t>תל אביב</w:t>
      </w:r>
      <w:r w:rsidRPr="005B1CF9">
        <w:rPr>
          <w:rFonts w:cs="David"/>
          <w:sz w:val="22"/>
          <w:szCs w:val="24"/>
          <w:rtl/>
        </w:rPr>
        <w:t>.</w:t>
      </w:r>
    </w:p>
    <w:p w:rsidR="002A6E4A" w:rsidRPr="002A6E4A" w:rsidRDefault="002A6E4A" w:rsidP="002A6E4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2A6E4A">
        <w:rPr>
          <w:rFonts w:cs="David" w:hint="cs"/>
          <w:sz w:val="22"/>
          <w:szCs w:val="24"/>
          <w:rtl/>
        </w:rPr>
        <w:t xml:space="preserve">ניולד, ר. (2004). </w:t>
      </w:r>
      <w:r w:rsidRPr="002A6E4A">
        <w:rPr>
          <w:rFonts w:cs="David" w:hint="cs"/>
          <w:i/>
          <w:iCs/>
          <w:sz w:val="22"/>
          <w:szCs w:val="24"/>
          <w:rtl/>
        </w:rPr>
        <w:t>הלכה ומעשה: הומואים דתיים בישראל בראי תיאורית הפרקטיקה</w:t>
      </w:r>
      <w:r>
        <w:rPr>
          <w:rFonts w:cs="David" w:hint="cs"/>
          <w:i/>
          <w:iCs/>
          <w:sz w:val="22"/>
          <w:szCs w:val="24"/>
          <w:rtl/>
        </w:rPr>
        <w:t xml:space="preserve">. </w:t>
      </w:r>
      <w:r w:rsidRPr="002A6E4A">
        <w:rPr>
          <w:rFonts w:cs="David" w:hint="cs"/>
          <w:sz w:val="22"/>
          <w:szCs w:val="24"/>
          <w:rtl/>
        </w:rPr>
        <w:t>עבודה ל</w:t>
      </w:r>
      <w:r>
        <w:rPr>
          <w:rFonts w:cs="David" w:hint="cs"/>
          <w:sz w:val="22"/>
          <w:szCs w:val="24"/>
          <w:rtl/>
        </w:rPr>
        <w:t xml:space="preserve">שם קבלת </w:t>
      </w:r>
      <w:r w:rsidRPr="002A6E4A">
        <w:rPr>
          <w:rFonts w:cs="David" w:hint="cs"/>
          <w:sz w:val="22"/>
          <w:szCs w:val="24"/>
          <w:rtl/>
        </w:rPr>
        <w:t>תואר מוסמך</w:t>
      </w:r>
      <w:r>
        <w:rPr>
          <w:rFonts w:cs="David" w:hint="cs"/>
          <w:sz w:val="22"/>
          <w:szCs w:val="24"/>
          <w:rtl/>
        </w:rPr>
        <w:t>. תל אביב:</w:t>
      </w:r>
      <w:r w:rsidRPr="002A6E4A">
        <w:rPr>
          <w:rFonts w:cs="David" w:hint="cs"/>
          <w:sz w:val="22"/>
          <w:szCs w:val="24"/>
          <w:rtl/>
        </w:rPr>
        <w:t xml:space="preserve"> אוניברסיטת תל אביב.</w:t>
      </w:r>
    </w:p>
    <w:p w:rsidR="00A10F5F" w:rsidRDefault="00A10F5F" w:rsidP="007B475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נתן, </w:t>
      </w:r>
      <w:r w:rsidRPr="00A10F5F">
        <w:rPr>
          <w:rFonts w:cs="David"/>
          <w:sz w:val="22"/>
          <w:szCs w:val="24"/>
          <w:rtl/>
        </w:rPr>
        <w:t>ש. (2004)</w:t>
      </w:r>
      <w:r>
        <w:rPr>
          <w:rFonts w:cs="David" w:hint="cs"/>
          <w:sz w:val="22"/>
          <w:szCs w:val="24"/>
          <w:rtl/>
        </w:rPr>
        <w:t>.</w:t>
      </w:r>
      <w:r w:rsidRPr="00A10F5F">
        <w:rPr>
          <w:rFonts w:cs="David"/>
          <w:sz w:val="22"/>
          <w:szCs w:val="24"/>
          <w:rtl/>
        </w:rPr>
        <w:t xml:space="preserve"> </w:t>
      </w:r>
      <w:r w:rsidRPr="007B4754">
        <w:rPr>
          <w:rFonts w:cs="David"/>
          <w:i/>
          <w:iCs/>
          <w:sz w:val="22"/>
          <w:szCs w:val="24"/>
          <w:rtl/>
        </w:rPr>
        <w:t>חווית אי הידיעה</w:t>
      </w:r>
      <w:r w:rsidRPr="007B4754">
        <w:rPr>
          <w:rFonts w:cs="David" w:hint="cs"/>
          <w:i/>
          <w:iCs/>
          <w:sz w:val="22"/>
          <w:szCs w:val="24"/>
          <w:rtl/>
        </w:rPr>
        <w:t xml:space="preserve"> </w:t>
      </w:r>
      <w:r w:rsidRPr="007B4754">
        <w:rPr>
          <w:rFonts w:cs="David"/>
          <w:i/>
          <w:iCs/>
          <w:sz w:val="22"/>
          <w:szCs w:val="24"/>
          <w:rtl/>
        </w:rPr>
        <w:t>בתהליך גיבושה וגילויה של נטייה מינית הומו-לסבית</w:t>
      </w:r>
      <w:r w:rsidRPr="007B4754">
        <w:rPr>
          <w:rFonts w:cs="David"/>
          <w:sz w:val="22"/>
          <w:szCs w:val="24"/>
          <w:rtl/>
        </w:rPr>
        <w:t>. עבודת גמר</w:t>
      </w:r>
      <w:r w:rsidRPr="007B4754">
        <w:rPr>
          <w:rFonts w:cs="David" w:hint="cs"/>
          <w:sz w:val="22"/>
          <w:szCs w:val="24"/>
          <w:rtl/>
        </w:rPr>
        <w:t xml:space="preserve"> לקבלת </w:t>
      </w:r>
      <w:r w:rsidR="007B4754" w:rsidRPr="007B4754">
        <w:rPr>
          <w:rFonts w:cs="David"/>
          <w:sz w:val="22"/>
          <w:szCs w:val="24"/>
          <w:rtl/>
        </w:rPr>
        <w:t>תעודה בפסיכותרפיה</w:t>
      </w:r>
      <w:r>
        <w:rPr>
          <w:rFonts w:cs="David" w:hint="cs"/>
          <w:sz w:val="22"/>
          <w:szCs w:val="24"/>
          <w:rtl/>
        </w:rPr>
        <w:t>.</w:t>
      </w:r>
      <w:r w:rsidRPr="00A10F5F">
        <w:rPr>
          <w:rFonts w:cs="David"/>
          <w:sz w:val="22"/>
          <w:szCs w:val="24"/>
          <w:rtl/>
        </w:rPr>
        <w:t xml:space="preserve"> </w:t>
      </w:r>
      <w:r w:rsidRPr="00A10F5F">
        <w:rPr>
          <w:rFonts w:cs="David" w:hint="cs"/>
          <w:sz w:val="22"/>
          <w:szCs w:val="24"/>
          <w:rtl/>
        </w:rPr>
        <w:t>אוניברסיטת תל אביב</w:t>
      </w:r>
      <w:r w:rsidR="007B4754">
        <w:rPr>
          <w:rFonts w:cs="David" w:hint="cs"/>
          <w:sz w:val="22"/>
          <w:szCs w:val="24"/>
          <w:rtl/>
        </w:rPr>
        <w:t>:</w:t>
      </w:r>
      <w:r w:rsidRPr="00A10F5F">
        <w:rPr>
          <w:rFonts w:cs="David" w:hint="cs"/>
          <w:sz w:val="22"/>
          <w:szCs w:val="24"/>
          <w:rtl/>
        </w:rPr>
        <w:t xml:space="preserve"> </w:t>
      </w:r>
      <w:r w:rsidR="007B4754">
        <w:rPr>
          <w:rFonts w:cs="David"/>
          <w:sz w:val="22"/>
          <w:szCs w:val="24"/>
          <w:rtl/>
        </w:rPr>
        <w:t>ביה"ס לרפואה</w:t>
      </w:r>
      <w:r w:rsidRPr="00A10F5F">
        <w:rPr>
          <w:rFonts w:cs="David"/>
          <w:sz w:val="22"/>
          <w:szCs w:val="24"/>
          <w:rtl/>
        </w:rPr>
        <w:t>.</w:t>
      </w:r>
    </w:p>
    <w:p w:rsidR="0032414E" w:rsidRPr="0061131E" w:rsidRDefault="0032414E" w:rsidP="0032414E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A10F5F">
        <w:rPr>
          <w:rFonts w:cs="David" w:hint="cs"/>
          <w:sz w:val="22"/>
          <w:szCs w:val="24"/>
          <w:rtl/>
        </w:rPr>
        <w:t xml:space="preserve">סילברשטיין, צ'. ופיקנו, פ. (1998). </w:t>
      </w:r>
      <w:r w:rsidRPr="00A10F5F">
        <w:rPr>
          <w:rFonts w:cs="David" w:hint="cs"/>
          <w:iCs/>
          <w:sz w:val="22"/>
          <w:szCs w:val="24"/>
          <w:rtl/>
        </w:rPr>
        <w:t>חדוות המין ההומוסקסואלי: המדריך החדש</w:t>
      </w:r>
      <w:r w:rsidRPr="0061131E">
        <w:rPr>
          <w:rFonts w:cs="David" w:hint="cs"/>
          <w:iCs/>
          <w:sz w:val="22"/>
          <w:szCs w:val="24"/>
          <w:rtl/>
        </w:rPr>
        <w:t xml:space="preserve"> למין הומוסקסואלי</w:t>
      </w:r>
      <w:r w:rsidRPr="0061131E">
        <w:rPr>
          <w:rFonts w:cs="David" w:hint="cs"/>
          <w:sz w:val="22"/>
          <w:szCs w:val="24"/>
          <w:rtl/>
        </w:rPr>
        <w:t xml:space="preserve">. (תרגום: א. וייץ). תל אביב: שופרא. </w:t>
      </w:r>
    </w:p>
    <w:p w:rsidR="00251B2F" w:rsidRPr="0061131E" w:rsidRDefault="00251B2F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ספרגו, ת. (2002). </w:t>
      </w:r>
      <w:r w:rsidRPr="0061131E">
        <w:rPr>
          <w:rFonts w:cs="David" w:hint="cs"/>
          <w:iCs/>
          <w:sz w:val="22"/>
          <w:szCs w:val="24"/>
          <w:rtl/>
        </w:rPr>
        <w:t>פוקו והתיאוריה הקווירית</w:t>
      </w:r>
      <w:r w:rsidRPr="0061131E">
        <w:rPr>
          <w:rFonts w:cs="David" w:hint="cs"/>
          <w:sz w:val="22"/>
          <w:szCs w:val="24"/>
          <w:rtl/>
        </w:rPr>
        <w:t xml:space="preserve"> (תרגום: א. בובר). תל אביב: ספ</w:t>
      </w:r>
      <w:r w:rsidR="001545A7" w:rsidRPr="0061131E">
        <w:rPr>
          <w:rFonts w:cs="David" w:hint="cs"/>
          <w:sz w:val="22"/>
          <w:szCs w:val="24"/>
          <w:rtl/>
        </w:rPr>
        <w:t>ר</w:t>
      </w:r>
      <w:r w:rsidRPr="0061131E">
        <w:rPr>
          <w:rFonts w:cs="David" w:hint="cs"/>
          <w:sz w:val="22"/>
          <w:szCs w:val="24"/>
          <w:rtl/>
        </w:rPr>
        <w:t xml:space="preserve">ית פועלים. </w:t>
      </w:r>
    </w:p>
    <w:p w:rsidR="00314972" w:rsidRPr="008140BF" w:rsidRDefault="00314972" w:rsidP="003E5B3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8140BF">
        <w:rPr>
          <w:rFonts w:cs="David"/>
          <w:sz w:val="22"/>
          <w:szCs w:val="24"/>
          <w:rtl/>
        </w:rPr>
        <w:t>פדבה, ג</w:t>
      </w:r>
      <w:r>
        <w:rPr>
          <w:rFonts w:cs="David" w:hint="cs"/>
          <w:sz w:val="22"/>
          <w:szCs w:val="24"/>
          <w:rtl/>
        </w:rPr>
        <w:t>.</w:t>
      </w:r>
      <w:r w:rsidRPr="008140BF">
        <w:rPr>
          <w:rFonts w:cs="David"/>
          <w:sz w:val="22"/>
          <w:szCs w:val="24"/>
          <w:rtl/>
        </w:rPr>
        <w:t xml:space="preserve"> (2010). החיים בוורוד: בני נוער, מחנכים ו(חד-)מיניות בכיתה. </w:t>
      </w:r>
      <w:r w:rsidRPr="00314972">
        <w:rPr>
          <w:rFonts w:cs="David"/>
          <w:i/>
          <w:iCs/>
          <w:sz w:val="22"/>
          <w:szCs w:val="24"/>
          <w:rtl/>
        </w:rPr>
        <w:t>הד החינוך</w:t>
      </w:r>
      <w:r>
        <w:rPr>
          <w:rFonts w:cs="David" w:hint="cs"/>
          <w:i/>
          <w:iCs/>
          <w:sz w:val="22"/>
          <w:szCs w:val="24"/>
          <w:rtl/>
        </w:rPr>
        <w:t>,</w:t>
      </w:r>
      <w:r w:rsidRPr="00314972">
        <w:rPr>
          <w:rFonts w:cs="David"/>
          <w:i/>
          <w:iCs/>
          <w:sz w:val="22"/>
          <w:szCs w:val="24"/>
          <w:rtl/>
        </w:rPr>
        <w:t xml:space="preserve"> 84</w:t>
      </w:r>
      <w:r w:rsidRPr="008140BF">
        <w:rPr>
          <w:rFonts w:cs="David"/>
          <w:sz w:val="22"/>
          <w:szCs w:val="24"/>
          <w:rtl/>
        </w:rPr>
        <w:t>(6): 86-88.</w:t>
      </w:r>
    </w:p>
    <w:p w:rsidR="00314972" w:rsidRPr="008140BF" w:rsidRDefault="00314972" w:rsidP="003E5B3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8140BF">
        <w:rPr>
          <w:rFonts w:cs="David"/>
          <w:sz w:val="22"/>
          <w:szCs w:val="24"/>
          <w:rtl/>
        </w:rPr>
        <w:t>פדבה, ג</w:t>
      </w:r>
      <w:r>
        <w:rPr>
          <w:rFonts w:cs="David" w:hint="cs"/>
          <w:sz w:val="22"/>
          <w:szCs w:val="24"/>
          <w:rtl/>
        </w:rPr>
        <w:t>.</w:t>
      </w:r>
      <w:r w:rsidRPr="008140BF">
        <w:rPr>
          <w:rFonts w:cs="David"/>
          <w:sz w:val="22"/>
          <w:szCs w:val="24"/>
          <w:rtl/>
        </w:rPr>
        <w:t xml:space="preserve"> (2010). שיעור בסימפסונים: לחפש את הקשת בענן. </w:t>
      </w:r>
      <w:r w:rsidRPr="00314972">
        <w:rPr>
          <w:rFonts w:cs="David"/>
          <w:i/>
          <w:iCs/>
          <w:sz w:val="22"/>
          <w:szCs w:val="24"/>
          <w:rtl/>
        </w:rPr>
        <w:t>הד החינוך</w:t>
      </w:r>
      <w:r w:rsidR="00440C1C">
        <w:rPr>
          <w:rFonts w:cs="David" w:hint="cs"/>
          <w:i/>
          <w:iCs/>
          <w:sz w:val="22"/>
          <w:szCs w:val="24"/>
          <w:rtl/>
        </w:rPr>
        <w:t>,</w:t>
      </w:r>
      <w:r w:rsidRPr="00314972">
        <w:rPr>
          <w:rFonts w:cs="David"/>
          <w:i/>
          <w:iCs/>
          <w:sz w:val="22"/>
          <w:szCs w:val="24"/>
          <w:rtl/>
        </w:rPr>
        <w:t xml:space="preserve"> 84</w:t>
      </w:r>
      <w:r w:rsidRPr="008140BF">
        <w:rPr>
          <w:rFonts w:cs="David"/>
          <w:sz w:val="22"/>
          <w:szCs w:val="24"/>
          <w:rtl/>
        </w:rPr>
        <w:t>(6): 90-91.</w:t>
      </w:r>
    </w:p>
    <w:p w:rsidR="00314972" w:rsidRPr="008140BF" w:rsidRDefault="00314972" w:rsidP="0031497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8140BF">
        <w:rPr>
          <w:rFonts w:cs="David"/>
          <w:sz w:val="22"/>
          <w:szCs w:val="24"/>
          <w:rtl/>
        </w:rPr>
        <w:t>פדבה, ג</w:t>
      </w:r>
      <w:r>
        <w:rPr>
          <w:rFonts w:cs="David" w:hint="cs"/>
          <w:sz w:val="22"/>
          <w:szCs w:val="24"/>
          <w:rtl/>
        </w:rPr>
        <w:t>.</w:t>
      </w:r>
      <w:r w:rsidRPr="008140BF">
        <w:rPr>
          <w:rFonts w:cs="David"/>
          <w:sz w:val="22"/>
          <w:szCs w:val="24"/>
          <w:rtl/>
        </w:rPr>
        <w:t xml:space="preserve">(2009). תמיד אותו חלום? קיטש, קאמפ וסקסואליות בסרטיו של איתן פוקס. </w:t>
      </w:r>
      <w:r w:rsidRPr="00314972">
        <w:rPr>
          <w:rFonts w:cs="David"/>
          <w:i/>
          <w:iCs/>
          <w:sz w:val="22"/>
          <w:szCs w:val="24"/>
          <w:rtl/>
        </w:rPr>
        <w:t>טרמינל</w:t>
      </w:r>
      <w:r>
        <w:rPr>
          <w:rFonts w:cs="David" w:hint="cs"/>
          <w:i/>
          <w:iCs/>
          <w:sz w:val="22"/>
          <w:szCs w:val="24"/>
          <w:rtl/>
        </w:rPr>
        <w:t>,</w:t>
      </w:r>
      <w:r w:rsidRPr="00314972">
        <w:rPr>
          <w:rFonts w:cs="David"/>
          <w:i/>
          <w:iCs/>
          <w:sz w:val="22"/>
          <w:szCs w:val="24"/>
          <w:rtl/>
        </w:rPr>
        <w:t xml:space="preserve"> 39</w:t>
      </w:r>
      <w:r w:rsidRPr="008140BF">
        <w:rPr>
          <w:rFonts w:cs="David"/>
          <w:sz w:val="22"/>
          <w:szCs w:val="24"/>
          <w:rtl/>
        </w:rPr>
        <w:t>, 21-23.</w:t>
      </w:r>
    </w:p>
    <w:p w:rsidR="007B457D" w:rsidRPr="007B457D" w:rsidRDefault="007B457D" w:rsidP="007B457D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7B457D">
        <w:rPr>
          <w:rFonts w:cs="David" w:hint="cs"/>
          <w:sz w:val="22"/>
          <w:szCs w:val="24"/>
          <w:rtl/>
        </w:rPr>
        <w:t>פדבה, ג</w:t>
      </w:r>
      <w:r>
        <w:rPr>
          <w:rFonts w:cs="David" w:hint="cs"/>
          <w:sz w:val="22"/>
          <w:szCs w:val="24"/>
          <w:rtl/>
        </w:rPr>
        <w:t>.</w:t>
      </w:r>
      <w:r w:rsidRPr="007B457D">
        <w:rPr>
          <w:rFonts w:cs="David" w:hint="cs"/>
          <w:sz w:val="22"/>
          <w:szCs w:val="24"/>
          <w:rtl/>
        </w:rPr>
        <w:t xml:space="preserve"> (2009). נעלבים באופן טבעי? ארבע פרדיגמות בשיח התקשורתי ההטרוסקסואלי אודות מצעד-הגאווה בירושלים. </w:t>
      </w:r>
      <w:r w:rsidRPr="007B457D">
        <w:rPr>
          <w:rFonts w:cs="David" w:hint="cs"/>
          <w:i/>
          <w:iCs/>
          <w:sz w:val="22"/>
          <w:szCs w:val="24"/>
          <w:rtl/>
        </w:rPr>
        <w:t>סוגיות חברתיות בישראל</w:t>
      </w:r>
      <w:r>
        <w:rPr>
          <w:rFonts w:cs="David" w:hint="cs"/>
          <w:i/>
          <w:iCs/>
          <w:sz w:val="22"/>
          <w:szCs w:val="24"/>
          <w:rtl/>
        </w:rPr>
        <w:t>,</w:t>
      </w:r>
      <w:r w:rsidRPr="007B457D">
        <w:rPr>
          <w:rFonts w:cs="David" w:hint="cs"/>
          <w:i/>
          <w:iCs/>
          <w:sz w:val="22"/>
          <w:szCs w:val="24"/>
          <w:rtl/>
        </w:rPr>
        <w:t xml:space="preserve"> 7,</w:t>
      </w:r>
      <w:r w:rsidRPr="007B457D">
        <w:rPr>
          <w:rFonts w:cs="David" w:hint="cs"/>
          <w:sz w:val="22"/>
          <w:szCs w:val="24"/>
          <w:rtl/>
        </w:rPr>
        <w:t xml:space="preserve"> 94-120.</w:t>
      </w:r>
    </w:p>
    <w:p w:rsidR="007B457D" w:rsidRPr="007B457D" w:rsidRDefault="007B457D" w:rsidP="00C5349E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7B457D">
        <w:rPr>
          <w:rFonts w:cs="David"/>
          <w:sz w:val="22"/>
          <w:szCs w:val="24"/>
          <w:rtl/>
        </w:rPr>
        <w:t>פדבה, ג</w:t>
      </w:r>
      <w:r w:rsidR="00C5349E">
        <w:rPr>
          <w:rFonts w:cs="David" w:hint="cs"/>
          <w:sz w:val="22"/>
          <w:szCs w:val="24"/>
          <w:rtl/>
        </w:rPr>
        <w:t>.</w:t>
      </w:r>
      <w:r w:rsidRPr="007B457D">
        <w:rPr>
          <w:rFonts w:cs="David"/>
          <w:sz w:val="22"/>
          <w:szCs w:val="24"/>
          <w:rtl/>
        </w:rPr>
        <w:t xml:space="preserve"> (2008). סינמה סיסי: קווים לדמותו של הגבר הנשי בקולנוע הישראלי. </w:t>
      </w:r>
      <w:r w:rsidRPr="00C5349E">
        <w:rPr>
          <w:rFonts w:cs="David"/>
          <w:i/>
          <w:iCs/>
          <w:sz w:val="22"/>
          <w:szCs w:val="24"/>
          <w:rtl/>
        </w:rPr>
        <w:t>טרמינל, 34,</w:t>
      </w:r>
      <w:r w:rsidRPr="007B457D">
        <w:rPr>
          <w:rFonts w:cs="David"/>
          <w:sz w:val="22"/>
          <w:szCs w:val="24"/>
          <w:rtl/>
        </w:rPr>
        <w:t xml:space="preserve"> 8-11.</w:t>
      </w:r>
    </w:p>
    <w:p w:rsidR="000F52D3" w:rsidRPr="000F52D3" w:rsidRDefault="000F52D3" w:rsidP="000F52D3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0F52D3">
        <w:rPr>
          <w:rFonts w:cs="David"/>
          <w:sz w:val="22"/>
          <w:szCs w:val="24"/>
          <w:rtl/>
        </w:rPr>
        <w:lastRenderedPageBreak/>
        <w:t>פדבה, ג</w:t>
      </w:r>
      <w:r>
        <w:rPr>
          <w:rFonts w:cs="David" w:hint="cs"/>
          <w:sz w:val="22"/>
          <w:szCs w:val="24"/>
          <w:rtl/>
        </w:rPr>
        <w:t>.</w:t>
      </w:r>
      <w:r w:rsidRPr="000F52D3">
        <w:rPr>
          <w:rFonts w:cs="David"/>
          <w:sz w:val="22"/>
          <w:szCs w:val="24"/>
          <w:rtl/>
        </w:rPr>
        <w:t xml:space="preserve"> (2003). תשוקה אבודה וכנפיים מקוללות: דה-ארוטיזציה והשמדה סמלית של הגוף החורג</w:t>
      </w:r>
      <w:r>
        <w:rPr>
          <w:rFonts w:cs="David" w:hint="cs"/>
          <w:sz w:val="22"/>
          <w:szCs w:val="24"/>
          <w:rtl/>
        </w:rPr>
        <w:t>.</w:t>
      </w:r>
      <w:r w:rsidRPr="000F52D3">
        <w:rPr>
          <w:rFonts w:cs="David"/>
          <w:sz w:val="22"/>
          <w:szCs w:val="24"/>
          <w:rtl/>
        </w:rPr>
        <w:t xml:space="preserve"> בתוך: </w:t>
      </w:r>
      <w:r>
        <w:rPr>
          <w:rFonts w:cs="David" w:hint="cs"/>
          <w:sz w:val="22"/>
          <w:szCs w:val="24"/>
          <w:rtl/>
        </w:rPr>
        <w:t xml:space="preserve">נ. </w:t>
      </w:r>
      <w:r w:rsidRPr="000F52D3">
        <w:rPr>
          <w:rFonts w:cs="David"/>
          <w:sz w:val="22"/>
          <w:szCs w:val="24"/>
          <w:rtl/>
        </w:rPr>
        <w:t>כנען-קדר וא</w:t>
      </w:r>
      <w:r>
        <w:rPr>
          <w:rFonts w:cs="David" w:hint="cs"/>
          <w:sz w:val="22"/>
          <w:szCs w:val="24"/>
          <w:rtl/>
        </w:rPr>
        <w:t>. ע</w:t>
      </w:r>
      <w:r w:rsidRPr="000F52D3">
        <w:rPr>
          <w:rFonts w:cs="David"/>
          <w:sz w:val="22"/>
          <w:szCs w:val="24"/>
          <w:rtl/>
        </w:rPr>
        <w:t xml:space="preserve">ובדיה (עורכים), </w:t>
      </w:r>
      <w:r w:rsidRPr="000F52D3">
        <w:rPr>
          <w:rFonts w:cs="David"/>
          <w:i/>
          <w:iCs/>
          <w:sz w:val="22"/>
          <w:szCs w:val="24"/>
          <w:rtl/>
        </w:rPr>
        <w:t>אמנות ואומנות: זיקות וגבולות</w:t>
      </w:r>
      <w:r w:rsidRPr="000F52D3">
        <w:rPr>
          <w:rFonts w:cs="David"/>
          <w:sz w:val="22"/>
          <w:szCs w:val="24"/>
          <w:rtl/>
        </w:rPr>
        <w:t xml:space="preserve"> (עמ' 275-288). תל-אביב: אוניברסיטת תל אביב.</w:t>
      </w:r>
    </w:p>
    <w:p w:rsidR="00A97787" w:rsidRDefault="00A97787" w:rsidP="00203C18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פוקו, מ. (1996[1976]).  </w:t>
      </w:r>
      <w:r w:rsidRPr="0061131E">
        <w:rPr>
          <w:rFonts w:cs="David"/>
          <w:iCs/>
          <w:sz w:val="22"/>
          <w:szCs w:val="24"/>
          <w:rtl/>
        </w:rPr>
        <w:t xml:space="preserve">תולדות המיניות </w:t>
      </w:r>
      <w:r w:rsidRPr="0061131E">
        <w:rPr>
          <w:rFonts w:cs="David"/>
          <w:iCs/>
          <w:sz w:val="22"/>
          <w:szCs w:val="24"/>
        </w:rPr>
        <w:t>I</w:t>
      </w:r>
      <w:r w:rsidRPr="0061131E">
        <w:rPr>
          <w:rFonts w:cs="David"/>
          <w:iCs/>
          <w:sz w:val="22"/>
          <w:szCs w:val="24"/>
          <w:rtl/>
        </w:rPr>
        <w:t xml:space="preserve"> : הרצון לדעת</w:t>
      </w:r>
      <w:r w:rsidRPr="0061131E">
        <w:rPr>
          <w:rFonts w:cs="David"/>
          <w:sz w:val="22"/>
          <w:szCs w:val="24"/>
          <w:rtl/>
        </w:rPr>
        <w:t>. (תרגום: ג. אש). תל אביב: הקיבוץ המאוחד.</w:t>
      </w:r>
    </w:p>
    <w:p w:rsidR="00077D86" w:rsidRDefault="00077D86" w:rsidP="00203C18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פזמוני-לוי, א. (2005). </w:t>
      </w:r>
      <w:r w:rsidRPr="00077D86">
        <w:rPr>
          <w:rFonts w:cs="David" w:hint="cs"/>
          <w:i/>
          <w:iCs/>
          <w:sz w:val="22"/>
          <w:szCs w:val="24"/>
          <w:rtl/>
        </w:rPr>
        <w:t>מרכז עירוני גאה לשירות הקהילה הגאה בתל-אביב</w:t>
      </w:r>
      <w:r w:rsidRPr="00077D86">
        <w:rPr>
          <w:rFonts w:hint="cs"/>
          <w:i/>
          <w:iCs/>
          <w:sz w:val="22"/>
          <w:szCs w:val="24"/>
          <w:rtl/>
        </w:rPr>
        <w:t>—</w:t>
      </w:r>
      <w:r w:rsidRPr="00077D86">
        <w:rPr>
          <w:rFonts w:cs="David" w:hint="cs"/>
          <w:i/>
          <w:iCs/>
          <w:sz w:val="22"/>
          <w:szCs w:val="24"/>
          <w:rtl/>
        </w:rPr>
        <w:t>יפו: ממצאי סקר צרכים</w:t>
      </w:r>
      <w:r>
        <w:rPr>
          <w:rFonts w:cs="David" w:hint="cs"/>
          <w:sz w:val="22"/>
          <w:szCs w:val="24"/>
          <w:rtl/>
        </w:rPr>
        <w:t xml:space="preserve">. תל אביב: עיריית תל אביב-יפו. </w:t>
      </w:r>
    </w:p>
    <w:p w:rsidR="00D857DD" w:rsidRPr="0061131E" w:rsidRDefault="00D857DD" w:rsidP="00203C18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פזמוני-לוי, א., קמה, ע., לביא, ש., פנחסי, ב. ומנחם, מ. (2005). </w:t>
      </w:r>
      <w:r w:rsidRPr="00D857DD">
        <w:rPr>
          <w:rFonts w:cs="David" w:hint="cs"/>
          <w:i/>
          <w:iCs/>
          <w:sz w:val="22"/>
          <w:szCs w:val="24"/>
          <w:rtl/>
        </w:rPr>
        <w:t>מבט ורוד 2004: מערכת החינוך הישראלית מנקודת המבט של תלמידים הומואים, לסביות, ביסקסואלים וטרנסג'נדרים</w:t>
      </w:r>
      <w:r>
        <w:rPr>
          <w:rFonts w:cs="David" w:hint="cs"/>
          <w:sz w:val="22"/>
          <w:szCs w:val="24"/>
          <w:rtl/>
        </w:rPr>
        <w:t xml:space="preserve">. ארגון נוער גאה. </w:t>
      </w:r>
    </w:p>
    <w:p w:rsidR="00633574" w:rsidRPr="0061131E" w:rsidRDefault="000E1992" w:rsidP="00A753B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פנקס, א. (2002). </w:t>
      </w:r>
      <w:r w:rsidRPr="0061131E">
        <w:rPr>
          <w:rFonts w:cs="David"/>
          <w:sz w:val="22"/>
          <w:szCs w:val="24"/>
          <w:rtl/>
        </w:rPr>
        <w:t>תקציב מלכ"ר - מדריך הישרדות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Pr="0061131E">
        <w:rPr>
          <w:rFonts w:cs="David" w:hint="cs"/>
          <w:i/>
          <w:iCs/>
          <w:sz w:val="22"/>
          <w:szCs w:val="24"/>
          <w:rtl/>
        </w:rPr>
        <w:t>סטטוס</w:t>
      </w:r>
      <w:r w:rsidRPr="0061131E">
        <w:rPr>
          <w:rFonts w:cs="David" w:hint="cs"/>
          <w:sz w:val="22"/>
          <w:szCs w:val="24"/>
          <w:rtl/>
        </w:rPr>
        <w:t xml:space="preserve">, </w:t>
      </w:r>
      <w:r w:rsidRPr="0061131E">
        <w:rPr>
          <w:rFonts w:cs="David" w:hint="cs"/>
          <w:i/>
          <w:iCs/>
          <w:sz w:val="22"/>
          <w:szCs w:val="24"/>
          <w:rtl/>
        </w:rPr>
        <w:t>137</w:t>
      </w:r>
      <w:r w:rsidR="00A753B2" w:rsidRPr="0061131E">
        <w:rPr>
          <w:rFonts w:cs="David" w:hint="cs"/>
          <w:sz w:val="22"/>
          <w:szCs w:val="24"/>
          <w:rtl/>
        </w:rPr>
        <w:t>,</w:t>
      </w:r>
      <w:r w:rsidRPr="0061131E">
        <w:rPr>
          <w:rFonts w:cs="David" w:hint="cs"/>
          <w:sz w:val="22"/>
          <w:szCs w:val="24"/>
          <w:rtl/>
        </w:rPr>
        <w:t xml:space="preserve"> </w:t>
      </w:r>
      <w:r w:rsidR="00A753B2" w:rsidRPr="0061131E">
        <w:rPr>
          <w:rFonts w:cs="David" w:hint="cs"/>
          <w:sz w:val="22"/>
          <w:szCs w:val="24"/>
          <w:rtl/>
        </w:rPr>
        <w:t>18-21.</w:t>
      </w:r>
    </w:p>
    <w:p w:rsidR="00185BCD" w:rsidRPr="0061131E" w:rsidRDefault="00185BCD" w:rsidP="00185BC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פלג, י. (2003). </w:t>
      </w:r>
      <w:hyperlink r:id="rId10" w:history="1">
        <w:r w:rsidRPr="0061131E">
          <w:rPr>
            <w:rStyle w:val="Hyperlink"/>
            <w:rFonts w:cs="David" w:hint="eastAsia"/>
            <w:iCs/>
            <w:color w:val="auto"/>
            <w:sz w:val="22"/>
            <w:szCs w:val="24"/>
            <w:u w:val="none"/>
            <w:rtl/>
          </w:rPr>
          <w:t>דרך</w:t>
        </w:r>
        <w:r w:rsidRPr="0061131E">
          <w:rPr>
            <w:rStyle w:val="Hyperlink"/>
            <w:rFonts w:cs="David" w:hint="eastAsia"/>
            <w:iCs/>
            <w:color w:val="auto"/>
            <w:sz w:val="22"/>
            <w:szCs w:val="24"/>
            <w:u w:val="none"/>
          </w:rPr>
          <w:t xml:space="preserve"> </w:t>
        </w:r>
        <w:r w:rsidRPr="0061131E">
          <w:rPr>
            <w:rStyle w:val="Hyperlink"/>
            <w:rFonts w:cs="David" w:hint="eastAsia"/>
            <w:iCs/>
            <w:color w:val="auto"/>
            <w:sz w:val="22"/>
            <w:szCs w:val="24"/>
            <w:u w:val="none"/>
            <w:rtl/>
          </w:rPr>
          <w:t>גבר: סיפורת</w:t>
        </w:r>
        <w:r w:rsidRPr="0061131E">
          <w:rPr>
            <w:rStyle w:val="Hyperlink"/>
            <w:rFonts w:cs="David" w:hint="eastAsia"/>
            <w:iCs/>
            <w:color w:val="auto"/>
            <w:sz w:val="22"/>
            <w:szCs w:val="24"/>
            <w:u w:val="none"/>
          </w:rPr>
          <w:t xml:space="preserve"> </w:t>
        </w:r>
        <w:r w:rsidRPr="0061131E">
          <w:rPr>
            <w:rStyle w:val="Hyperlink"/>
            <w:rFonts w:cs="David"/>
            <w:iCs/>
            <w:color w:val="auto"/>
            <w:sz w:val="22"/>
            <w:szCs w:val="24"/>
            <w:u w:val="none"/>
            <w:rtl/>
          </w:rPr>
          <w:t>הומ</w:t>
        </w:r>
        <w:r w:rsidRPr="0061131E">
          <w:rPr>
            <w:rStyle w:val="Hyperlink"/>
            <w:rFonts w:cs="David" w:hint="cs"/>
            <w:iCs/>
            <w:color w:val="auto"/>
            <w:sz w:val="22"/>
            <w:szCs w:val="24"/>
            <w:u w:val="none"/>
            <w:rtl/>
          </w:rPr>
          <w:t>ו-</w:t>
        </w:r>
        <w:r w:rsidRPr="0061131E">
          <w:rPr>
            <w:rStyle w:val="Hyperlink"/>
            <w:rFonts w:cs="David" w:hint="eastAsia"/>
            <w:iCs/>
            <w:color w:val="auto"/>
            <w:sz w:val="22"/>
            <w:szCs w:val="24"/>
            <w:u w:val="none"/>
            <w:rtl/>
          </w:rPr>
          <w:t>ארוטית בספרות העברית</w:t>
        </w:r>
        <w:r w:rsidRPr="0061131E">
          <w:rPr>
            <w:rStyle w:val="Hyperlink"/>
            <w:rFonts w:cs="David" w:hint="eastAsia"/>
            <w:iCs/>
            <w:color w:val="auto"/>
            <w:sz w:val="22"/>
            <w:szCs w:val="24"/>
            <w:u w:val="none"/>
          </w:rPr>
          <w:t xml:space="preserve"> </w:t>
        </w:r>
        <w:r w:rsidRPr="0061131E">
          <w:rPr>
            <w:rStyle w:val="Hyperlink"/>
            <w:rFonts w:cs="David" w:hint="eastAsia"/>
            <w:iCs/>
            <w:color w:val="auto"/>
            <w:sz w:val="22"/>
            <w:szCs w:val="24"/>
            <w:u w:val="none"/>
            <w:rtl/>
          </w:rPr>
          <w:t>החדשה 1880-2000</w:t>
        </w:r>
      </w:hyperlink>
      <w:r w:rsidRPr="0061131E">
        <w:rPr>
          <w:rFonts w:cs="David" w:hint="cs"/>
          <w:i/>
          <w:sz w:val="22"/>
          <w:szCs w:val="24"/>
          <w:rtl/>
        </w:rPr>
        <w:t xml:space="preserve">. תל אביב: שופרא. </w:t>
      </w:r>
    </w:p>
    <w:p w:rsidR="00355244" w:rsidRDefault="00C26E3D" w:rsidP="0035524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פרידלנדר, ד. (2000). </w:t>
      </w:r>
      <w:r w:rsidRPr="0061131E">
        <w:rPr>
          <w:rFonts w:cs="David" w:hint="cs"/>
          <w:iCs/>
          <w:sz w:val="22"/>
          <w:szCs w:val="24"/>
          <w:rtl/>
        </w:rPr>
        <w:t>מוטיבציות לאבהות בקרב גברים הומוסקסואלים והטרוסקסואלים</w:t>
      </w:r>
      <w:r w:rsidRPr="0061131E">
        <w:rPr>
          <w:rFonts w:cs="David" w:hint="cs"/>
          <w:sz w:val="22"/>
          <w:szCs w:val="24"/>
          <w:rtl/>
        </w:rPr>
        <w:t xml:space="preserve">. עבודה לקבלת תואר מאסטר. חיפה: אוניברסיטת חיפה. </w:t>
      </w:r>
    </w:p>
    <w:p w:rsidR="00355244" w:rsidRPr="00355244" w:rsidRDefault="00355244" w:rsidP="0035524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355244">
        <w:rPr>
          <w:rFonts w:cs="David"/>
          <w:sz w:val="22"/>
          <w:szCs w:val="24"/>
          <w:rtl/>
        </w:rPr>
        <w:t>פרסר, ר</w:t>
      </w:r>
      <w:r>
        <w:rPr>
          <w:rFonts w:cs="David" w:hint="cs"/>
          <w:sz w:val="22"/>
          <w:szCs w:val="24"/>
          <w:rtl/>
        </w:rPr>
        <w:t>.</w:t>
      </w:r>
      <w:r w:rsidRPr="00355244">
        <w:rPr>
          <w:rFonts w:cs="David"/>
          <w:sz w:val="22"/>
          <w:szCs w:val="24"/>
          <w:rtl/>
        </w:rPr>
        <w:t xml:space="preserve"> </w:t>
      </w:r>
      <w:r>
        <w:rPr>
          <w:rFonts w:cs="David" w:hint="cs"/>
          <w:sz w:val="22"/>
          <w:szCs w:val="24"/>
          <w:rtl/>
        </w:rPr>
        <w:t>(</w:t>
      </w:r>
      <w:r w:rsidRPr="00355244">
        <w:rPr>
          <w:rFonts w:cs="David"/>
          <w:sz w:val="22"/>
          <w:szCs w:val="24"/>
          <w:rtl/>
        </w:rPr>
        <w:t>2006</w:t>
      </w:r>
      <w:r>
        <w:rPr>
          <w:rFonts w:cs="David" w:hint="cs"/>
          <w:sz w:val="22"/>
          <w:szCs w:val="24"/>
          <w:rtl/>
        </w:rPr>
        <w:t xml:space="preserve">). </w:t>
      </w:r>
      <w:r w:rsidRPr="00355244">
        <w:rPr>
          <w:rFonts w:cs="David"/>
          <w:i/>
          <w:iCs/>
          <w:sz w:val="22"/>
          <w:szCs w:val="24"/>
          <w:rtl/>
        </w:rPr>
        <w:t>אחרות משמעותיות: סיפורי חיים של נשים נשואות שבחרו לחיות כלסביות</w:t>
      </w:r>
      <w:r>
        <w:rPr>
          <w:rFonts w:cs="David" w:hint="cs"/>
          <w:sz w:val="22"/>
          <w:szCs w:val="24"/>
          <w:rtl/>
        </w:rPr>
        <w:t xml:space="preserve">. עבודה לשם קבלת תואר מאסטר. רמת גן: </w:t>
      </w:r>
      <w:r w:rsidRPr="00355244">
        <w:rPr>
          <w:rFonts w:cs="David"/>
          <w:sz w:val="22"/>
          <w:szCs w:val="24"/>
          <w:rtl/>
        </w:rPr>
        <w:t>אונ' בר אילן</w:t>
      </w:r>
      <w:r>
        <w:rPr>
          <w:rFonts w:cs="David" w:hint="cs"/>
          <w:sz w:val="22"/>
          <w:szCs w:val="24"/>
          <w:rtl/>
        </w:rPr>
        <w:t xml:space="preserve">. </w:t>
      </w:r>
    </w:p>
    <w:p w:rsidR="00587D32" w:rsidRPr="001F0954" w:rsidRDefault="00587D32" w:rsidP="001F095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צאלח, כ. (2007). חיים </w:t>
      </w:r>
      <w:r w:rsidRPr="00587D32">
        <w:rPr>
          <w:rFonts w:cs="David"/>
          <w:sz w:val="22"/>
          <w:szCs w:val="24"/>
          <w:rtl/>
        </w:rPr>
        <w:t xml:space="preserve">מהסוג האחר - הבניה </w:t>
      </w:r>
      <w:r w:rsidRPr="001F0954">
        <w:rPr>
          <w:rFonts w:cs="David"/>
          <w:sz w:val="22"/>
          <w:szCs w:val="24"/>
          <w:rtl/>
        </w:rPr>
        <w:t>של הומולסביות בעיתוני נוער.</w:t>
      </w:r>
      <w:r w:rsidRPr="001F0954">
        <w:rPr>
          <w:rFonts w:cs="David" w:hint="cs"/>
          <w:sz w:val="22"/>
          <w:szCs w:val="24"/>
          <w:rtl/>
        </w:rPr>
        <w:t xml:space="preserve"> אצל ג. רהב, י. ווזנר ופ. עזאיזה (עורכים), </w:t>
      </w:r>
      <w:r w:rsidRPr="001F0954">
        <w:rPr>
          <w:rFonts w:cs="David"/>
          <w:i/>
          <w:iCs/>
          <w:sz w:val="22"/>
          <w:szCs w:val="24"/>
          <w:rtl/>
        </w:rPr>
        <w:t>נוער בישראל 2005</w:t>
      </w:r>
      <w:r w:rsidRPr="001F0954">
        <w:rPr>
          <w:rFonts w:cs="David" w:hint="cs"/>
          <w:sz w:val="22"/>
          <w:szCs w:val="24"/>
          <w:rtl/>
        </w:rPr>
        <w:t xml:space="preserve"> (עמ' </w:t>
      </w:r>
      <w:r w:rsidR="001F0954" w:rsidRPr="001F0954">
        <w:rPr>
          <w:rFonts w:cs="David"/>
          <w:sz w:val="22"/>
          <w:szCs w:val="24"/>
          <w:rtl/>
        </w:rPr>
        <w:t>51-86</w:t>
      </w:r>
      <w:r w:rsidR="001F0954" w:rsidRPr="001F0954">
        <w:rPr>
          <w:rFonts w:cs="David" w:hint="cs"/>
          <w:sz w:val="22"/>
          <w:szCs w:val="24"/>
          <w:rtl/>
        </w:rPr>
        <w:t xml:space="preserve">). </w:t>
      </w:r>
      <w:r w:rsidRPr="001F0954">
        <w:rPr>
          <w:rFonts w:cs="David"/>
          <w:sz w:val="22"/>
          <w:szCs w:val="24"/>
          <w:rtl/>
        </w:rPr>
        <w:t>תל אביב: רמות</w:t>
      </w:r>
      <w:r w:rsidRPr="001F0954">
        <w:rPr>
          <w:rFonts w:cs="David" w:hint="cs"/>
          <w:sz w:val="22"/>
          <w:szCs w:val="24"/>
          <w:rtl/>
        </w:rPr>
        <w:t>.</w:t>
      </w:r>
    </w:p>
    <w:p w:rsidR="00F268A3" w:rsidRDefault="006F178E" w:rsidP="00F268A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1F0954">
        <w:rPr>
          <w:rFonts w:cs="David" w:hint="cs"/>
          <w:sz w:val="22"/>
          <w:szCs w:val="24"/>
          <w:rtl/>
        </w:rPr>
        <w:t>צאלח, כ. (2006). "רוב הסיכויים שזיכרון</w:t>
      </w:r>
      <w:r>
        <w:rPr>
          <w:rFonts w:cs="David" w:hint="cs"/>
          <w:sz w:val="22"/>
          <w:szCs w:val="24"/>
          <w:rtl/>
        </w:rPr>
        <w:t xml:space="preserve"> העבר יישכח כלא היה": הבניה של הומוסקסואליות במדורי ייעוץ בעיתוני נוער. </w:t>
      </w:r>
      <w:smartTag w:uri="urn:schemas-microsoft-com:office:smarttags" w:element="PersonName">
        <w:smartTagPr>
          <w:attr w:name="ProductID" w:val="סוציולוגיה ישראלית"/>
        </w:smartTagPr>
        <w:r w:rsidRPr="00EC5D9B">
          <w:rPr>
            <w:rFonts w:cs="David" w:hint="cs"/>
            <w:i/>
            <w:iCs/>
            <w:sz w:val="22"/>
            <w:szCs w:val="24"/>
            <w:rtl/>
          </w:rPr>
          <w:t>סוציולוגיה ישראלית</w:t>
        </w:r>
      </w:smartTag>
      <w:r w:rsidRPr="00EC5D9B">
        <w:rPr>
          <w:rFonts w:cs="David" w:hint="cs"/>
          <w:i/>
          <w:iCs/>
          <w:sz w:val="22"/>
          <w:szCs w:val="24"/>
          <w:rtl/>
        </w:rPr>
        <w:t>, ז</w:t>
      </w:r>
      <w:r>
        <w:rPr>
          <w:rFonts w:cs="David" w:hint="cs"/>
          <w:sz w:val="22"/>
          <w:szCs w:val="24"/>
          <w:rtl/>
        </w:rPr>
        <w:t>(2), 317-</w:t>
      </w:r>
      <w:r w:rsidR="00EC5D9B">
        <w:rPr>
          <w:rFonts w:cs="David" w:hint="cs"/>
          <w:sz w:val="22"/>
          <w:szCs w:val="24"/>
          <w:rtl/>
        </w:rPr>
        <w:t xml:space="preserve">350. </w:t>
      </w:r>
    </w:p>
    <w:p w:rsidR="00F268A3" w:rsidRPr="0015346C" w:rsidRDefault="00F268A3" w:rsidP="00F268A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F268A3">
        <w:rPr>
          <w:rFonts w:cs="David"/>
          <w:sz w:val="22"/>
          <w:szCs w:val="24"/>
          <w:rtl/>
        </w:rPr>
        <w:t>צדקיהו</w:t>
      </w:r>
      <w:r>
        <w:rPr>
          <w:rFonts w:cs="David" w:hint="cs"/>
          <w:sz w:val="22"/>
          <w:szCs w:val="24"/>
          <w:rtl/>
        </w:rPr>
        <w:t xml:space="preserve">, ג. </w:t>
      </w:r>
      <w:r w:rsidRPr="00F268A3">
        <w:rPr>
          <w:rFonts w:cs="David" w:hint="cs"/>
          <w:color w:val="FF0000"/>
          <w:sz w:val="22"/>
          <w:szCs w:val="24"/>
          <w:rtl/>
        </w:rPr>
        <w:t>(???).</w:t>
      </w:r>
      <w:r>
        <w:rPr>
          <w:rFonts w:cs="David" w:hint="cs"/>
          <w:color w:val="FF0000"/>
          <w:sz w:val="22"/>
          <w:szCs w:val="24"/>
          <w:rtl/>
        </w:rPr>
        <w:t xml:space="preserve"> </w:t>
      </w:r>
      <w:r w:rsidRPr="00F268A3">
        <w:rPr>
          <w:rFonts w:cs="David"/>
          <w:sz w:val="22"/>
          <w:szCs w:val="24"/>
          <w:rtl/>
        </w:rPr>
        <w:t xml:space="preserve"> </w:t>
      </w:r>
      <w:r w:rsidRPr="00F268A3">
        <w:rPr>
          <w:rFonts w:cs="David"/>
          <w:i/>
          <w:iCs/>
          <w:sz w:val="22"/>
          <w:szCs w:val="24"/>
          <w:rtl/>
        </w:rPr>
        <w:t>"להשתהות על השאלה הזאת"</w:t>
      </w:r>
      <w:r w:rsidRPr="00F268A3">
        <w:rPr>
          <w:rFonts w:cs="David" w:hint="cs"/>
          <w:i/>
          <w:iCs/>
          <w:sz w:val="22"/>
          <w:szCs w:val="24"/>
          <w:rtl/>
        </w:rPr>
        <w:t>:</w:t>
      </w:r>
      <w:r w:rsidRPr="00F268A3">
        <w:rPr>
          <w:rFonts w:cs="David"/>
          <w:i/>
          <w:iCs/>
          <w:sz w:val="22"/>
          <w:szCs w:val="24"/>
          <w:rtl/>
        </w:rPr>
        <w:t xml:space="preserve"> לסביות ישראליות מול הבחירה וההכרעה בסוגיית האימהות</w:t>
      </w:r>
      <w:r>
        <w:rPr>
          <w:rFonts w:cs="David" w:hint="cs"/>
          <w:sz w:val="22"/>
          <w:szCs w:val="24"/>
          <w:rtl/>
        </w:rPr>
        <w:t xml:space="preserve">. עבודה לשם קבלת תואר מאסטר. רמת גן: אוניברסיטת בר אילן. </w:t>
      </w:r>
    </w:p>
    <w:p w:rsidR="00121A5B" w:rsidRPr="0061131E" w:rsidRDefault="00121A5B" w:rsidP="00121A5B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קבליון, ג. (2001). </w:t>
      </w:r>
      <w:r w:rsidRPr="0061131E">
        <w:rPr>
          <w:rFonts w:cs="David" w:hint="eastAsia"/>
          <w:sz w:val="22"/>
          <w:szCs w:val="24"/>
          <w:rtl/>
        </w:rPr>
        <w:t>שינויים בהגדרות ההומוסקסואליות בטקסטים של החינוך המיני: אותה הגברת בשינוי אדרת</w:t>
      </w:r>
      <w:r w:rsidRPr="0061131E">
        <w:rPr>
          <w:rFonts w:cs="David" w:hint="cs"/>
          <w:sz w:val="22"/>
          <w:szCs w:val="24"/>
          <w:rtl/>
        </w:rPr>
        <w:t xml:space="preserve">?, </w:t>
      </w:r>
      <w:r w:rsidRPr="0061131E">
        <w:rPr>
          <w:rFonts w:cs="David" w:hint="eastAsia"/>
          <w:iCs/>
          <w:sz w:val="22"/>
          <w:szCs w:val="24"/>
          <w:rtl/>
        </w:rPr>
        <w:t>במכללה , 13</w:t>
      </w:r>
      <w:r w:rsidRPr="0061131E">
        <w:rPr>
          <w:rFonts w:cs="David" w:hint="cs"/>
          <w:iCs/>
          <w:sz w:val="22"/>
          <w:szCs w:val="24"/>
          <w:rtl/>
        </w:rPr>
        <w:t>,</w:t>
      </w:r>
      <w:r w:rsidRPr="0061131E">
        <w:rPr>
          <w:rFonts w:cs="David" w:hint="eastAsia"/>
          <w:sz w:val="22"/>
          <w:szCs w:val="24"/>
          <w:rtl/>
        </w:rPr>
        <w:t xml:space="preserve"> 77-96</w:t>
      </w:r>
      <w:r w:rsidRPr="0061131E">
        <w:rPr>
          <w:rFonts w:cs="David" w:hint="cs"/>
          <w:sz w:val="22"/>
          <w:szCs w:val="24"/>
          <w:rtl/>
        </w:rPr>
        <w:t>.‬</w:t>
      </w:r>
    </w:p>
    <w:p w:rsidR="00A33366" w:rsidRPr="0061131E" w:rsidRDefault="00A33366" w:rsidP="00A33366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קדר, י., זיו, ע. וקנר, א. (2003). </w:t>
      </w:r>
      <w:r w:rsidRPr="0061131E">
        <w:rPr>
          <w:rFonts w:cs="David" w:hint="cs"/>
          <w:i/>
          <w:sz w:val="22"/>
          <w:szCs w:val="24"/>
          <w:rtl/>
        </w:rPr>
        <w:t>מעב</w:t>
      </w:r>
      <w:r w:rsidRPr="0061131E">
        <w:rPr>
          <w:rFonts w:cs="David" w:hint="cs"/>
          <w:iCs/>
          <w:sz w:val="22"/>
          <w:szCs w:val="24"/>
          <w:rtl/>
        </w:rPr>
        <w:t>ר למיניות: מבחר מאמרים בלימודים הומו-לסביים ותיאוריה קווירית</w:t>
      </w:r>
      <w:r w:rsidRPr="0061131E">
        <w:rPr>
          <w:rFonts w:cs="David" w:hint="cs"/>
          <w:sz w:val="22"/>
          <w:szCs w:val="24"/>
          <w:rtl/>
        </w:rPr>
        <w:t xml:space="preserve">. תל אביב: הקיבוץ המאוחד. </w:t>
      </w:r>
    </w:p>
    <w:p w:rsidR="00567052" w:rsidRPr="0061131E" w:rsidRDefault="00567052" w:rsidP="00A33366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קדר, מ. (2002). </w:t>
      </w:r>
      <w:r w:rsidRPr="0061131E">
        <w:rPr>
          <w:rFonts w:cs="David" w:hint="cs"/>
          <w:iCs/>
          <w:sz w:val="22"/>
          <w:szCs w:val="24"/>
          <w:rtl/>
        </w:rPr>
        <w:t>בני זוג מאותו מין: האמנם בני זו</w:t>
      </w:r>
      <w:r w:rsidR="006F3F7F" w:rsidRPr="0061131E">
        <w:rPr>
          <w:rFonts w:cs="David" w:hint="cs"/>
          <w:iCs/>
          <w:sz w:val="22"/>
          <w:szCs w:val="24"/>
          <w:rtl/>
        </w:rPr>
        <w:t>ג</w:t>
      </w:r>
      <w:r w:rsidRPr="0061131E">
        <w:rPr>
          <w:rFonts w:cs="David" w:hint="cs"/>
          <w:iCs/>
          <w:sz w:val="22"/>
          <w:szCs w:val="24"/>
          <w:rtl/>
        </w:rPr>
        <w:t xml:space="preserve"> בראי המשפט?</w:t>
      </w:r>
      <w:r w:rsidRPr="0061131E">
        <w:rPr>
          <w:rFonts w:cs="David" w:hint="cs"/>
          <w:sz w:val="22"/>
          <w:szCs w:val="24"/>
          <w:rtl/>
        </w:rPr>
        <w:t xml:space="preserve"> עבודה לקבלת תואר מאסטר. רמת גן: </w:t>
      </w:r>
      <w:r w:rsidR="00EF1A84" w:rsidRPr="0061131E">
        <w:rPr>
          <w:rFonts w:cs="David" w:hint="cs"/>
          <w:sz w:val="22"/>
          <w:szCs w:val="24"/>
          <w:rtl/>
        </w:rPr>
        <w:t>אוניברסיטת</w:t>
      </w:r>
      <w:r w:rsidRPr="0061131E">
        <w:rPr>
          <w:rFonts w:cs="David" w:hint="cs"/>
          <w:sz w:val="22"/>
          <w:szCs w:val="24"/>
          <w:rtl/>
        </w:rPr>
        <w:t xml:space="preserve"> בר אילן. </w:t>
      </w:r>
    </w:p>
    <w:p w:rsidR="00354318" w:rsidRDefault="00354318" w:rsidP="00BF7FC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BF7FC7">
        <w:rPr>
          <w:rFonts w:cs="David"/>
          <w:sz w:val="22"/>
          <w:szCs w:val="24"/>
          <w:rtl/>
        </w:rPr>
        <w:t>קונצמן</w:t>
      </w:r>
      <w:r>
        <w:rPr>
          <w:rFonts w:cs="David" w:hint="cs"/>
          <w:sz w:val="22"/>
          <w:szCs w:val="24"/>
          <w:rtl/>
        </w:rPr>
        <w:t xml:space="preserve">, ע. (2002). </w:t>
      </w:r>
      <w:r w:rsidRPr="00354318">
        <w:rPr>
          <w:rFonts w:cs="David"/>
          <w:i/>
          <w:iCs/>
          <w:sz w:val="22"/>
          <w:szCs w:val="24"/>
          <w:rtl/>
        </w:rPr>
        <w:t>השיבה</w:t>
      </w:r>
      <w:r w:rsidRPr="00354318">
        <w:rPr>
          <w:rFonts w:cs="David"/>
          <w:sz w:val="22"/>
          <w:szCs w:val="24"/>
          <w:rtl/>
          <w:lang w:bidi="ar-SA"/>
        </w:rPr>
        <w:t xml:space="preserve"> </w:t>
      </w:r>
      <w:r w:rsidRPr="00354318">
        <w:rPr>
          <w:rFonts w:cs="David"/>
          <w:i/>
          <w:iCs/>
          <w:sz w:val="22"/>
          <w:szCs w:val="24"/>
          <w:rtl/>
        </w:rPr>
        <w:t>הכפולה הביתה: מיניות, זהות ומקום בסיפורי</w:t>
      </w:r>
      <w:r w:rsidRPr="00354318">
        <w:rPr>
          <w:rFonts w:cs="David"/>
          <w:i/>
          <w:iCs/>
          <w:sz w:val="22"/>
          <w:szCs w:val="24"/>
          <w:rtl/>
          <w:lang w:bidi="ar-SA"/>
        </w:rPr>
        <w:t xml:space="preserve"> </w:t>
      </w:r>
      <w:r w:rsidRPr="00354318">
        <w:rPr>
          <w:rFonts w:cs="David"/>
          <w:i/>
          <w:iCs/>
          <w:sz w:val="22"/>
          <w:szCs w:val="24"/>
          <w:rtl/>
        </w:rPr>
        <w:t>הגירה של לסביות רוסיות</w:t>
      </w:r>
      <w:r>
        <w:rPr>
          <w:rFonts w:cs="David" w:hint="cs"/>
          <w:i/>
          <w:iCs/>
          <w:sz w:val="22"/>
          <w:szCs w:val="24"/>
          <w:rtl/>
        </w:rPr>
        <w:t>.</w:t>
      </w:r>
      <w:r w:rsidRPr="00354318">
        <w:rPr>
          <w:rFonts w:cs="David"/>
          <w:sz w:val="22"/>
          <w:szCs w:val="24"/>
          <w:rtl/>
          <w:lang w:bidi="ar-SA"/>
        </w:rPr>
        <w:t xml:space="preserve"> </w:t>
      </w:r>
      <w:r w:rsidRPr="00354318">
        <w:rPr>
          <w:rFonts w:cs="David"/>
          <w:sz w:val="22"/>
          <w:szCs w:val="24"/>
          <w:rtl/>
        </w:rPr>
        <w:t>עבוד</w:t>
      </w:r>
      <w:r>
        <w:rPr>
          <w:rFonts w:cs="David" w:hint="cs"/>
          <w:sz w:val="22"/>
          <w:szCs w:val="24"/>
          <w:rtl/>
        </w:rPr>
        <w:t>ה לשם קבלת תואר</w:t>
      </w:r>
      <w:r w:rsidRPr="00354318">
        <w:rPr>
          <w:rFonts w:cs="David"/>
          <w:sz w:val="22"/>
          <w:szCs w:val="24"/>
          <w:rtl/>
        </w:rPr>
        <w:t xml:space="preserve"> מ.א. </w:t>
      </w:r>
      <w:r w:rsidR="00BF7FC7">
        <w:rPr>
          <w:rFonts w:cs="David" w:hint="cs"/>
          <w:sz w:val="22"/>
          <w:szCs w:val="24"/>
          <w:rtl/>
        </w:rPr>
        <w:t>ירושלים:</w:t>
      </w:r>
      <w:r w:rsidR="00BF7FC7">
        <w:rPr>
          <w:rFonts w:cs="David"/>
          <w:sz w:val="22"/>
          <w:szCs w:val="24"/>
          <w:rtl/>
        </w:rPr>
        <w:t xml:space="preserve"> האוניברסיטה העברית</w:t>
      </w:r>
      <w:r w:rsidR="00BF7FC7">
        <w:rPr>
          <w:rFonts w:cs="David" w:hint="cs"/>
          <w:sz w:val="22"/>
          <w:szCs w:val="24"/>
          <w:rtl/>
        </w:rPr>
        <w:t xml:space="preserve">. </w:t>
      </w:r>
    </w:p>
    <w:p w:rsidR="000D6E84" w:rsidRDefault="000D6E84" w:rsidP="000D6E8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0D6E84">
        <w:rPr>
          <w:rFonts w:cs="David"/>
          <w:sz w:val="22"/>
          <w:szCs w:val="24"/>
          <w:rtl/>
        </w:rPr>
        <w:t>קוסופסקי סדג'וויק</w:t>
      </w:r>
      <w:r>
        <w:rPr>
          <w:rFonts w:cs="David" w:hint="cs"/>
          <w:sz w:val="22"/>
          <w:szCs w:val="24"/>
          <w:rtl/>
        </w:rPr>
        <w:t>, א. (2010).</w:t>
      </w:r>
      <w:r w:rsidRPr="000D6E84">
        <w:rPr>
          <w:rFonts w:cs="David"/>
          <w:sz w:val="22"/>
          <w:szCs w:val="24"/>
          <w:rtl/>
        </w:rPr>
        <w:t xml:space="preserve"> האפיסטמולוגיה של הארון</w:t>
      </w:r>
      <w:r>
        <w:rPr>
          <w:rFonts w:cs="David" w:hint="cs"/>
          <w:sz w:val="22"/>
          <w:szCs w:val="24"/>
          <w:rtl/>
        </w:rPr>
        <w:t xml:space="preserve">. </w:t>
      </w:r>
      <w:r w:rsidRPr="000D6E84">
        <w:rPr>
          <w:rFonts w:cs="David" w:hint="cs"/>
          <w:i/>
          <w:iCs/>
          <w:sz w:val="22"/>
          <w:szCs w:val="24"/>
          <w:rtl/>
        </w:rPr>
        <w:t>ת</w:t>
      </w:r>
      <w:r w:rsidRPr="000D6E84">
        <w:rPr>
          <w:rFonts w:cs="David"/>
          <w:i/>
          <w:iCs/>
          <w:sz w:val="22"/>
          <w:szCs w:val="24"/>
          <w:rtl/>
        </w:rPr>
        <w:t xml:space="preserve">יאוריה וביקורת, </w:t>
      </w:r>
      <w:r w:rsidRPr="000D6E84">
        <w:rPr>
          <w:rFonts w:cs="David" w:hint="cs"/>
          <w:i/>
          <w:iCs/>
          <w:sz w:val="22"/>
          <w:szCs w:val="24"/>
          <w:rtl/>
        </w:rPr>
        <w:t xml:space="preserve">37, </w:t>
      </w:r>
      <w:r w:rsidRPr="000D6E84">
        <w:rPr>
          <w:rFonts w:cs="David" w:hint="cs"/>
          <w:sz w:val="22"/>
          <w:szCs w:val="24"/>
          <w:highlight w:val="yellow"/>
          <w:rtl/>
        </w:rPr>
        <w:t>עמ' ??.</w:t>
      </w:r>
      <w:r>
        <w:rPr>
          <w:rFonts w:cs="David" w:hint="cs"/>
          <w:sz w:val="22"/>
          <w:szCs w:val="24"/>
          <w:rtl/>
        </w:rPr>
        <w:t xml:space="preserve"> </w:t>
      </w:r>
    </w:p>
    <w:p w:rsidR="009872E6" w:rsidRPr="0061131E" w:rsidRDefault="009872E6" w:rsidP="00DB0AA3">
      <w:pPr>
        <w:spacing w:line="360" w:lineRule="auto"/>
        <w:ind w:left="567" w:hanging="567"/>
        <w:jc w:val="both"/>
        <w:rPr>
          <w:rFonts w:ascii="Batang" w:eastAsia="Batang" w:hAnsi="Batang"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קוסטרינסקי, י</w:t>
      </w:r>
      <w:r w:rsidRPr="0061131E">
        <w:rPr>
          <w:rFonts w:cs="David" w:hint="cs"/>
          <w:sz w:val="22"/>
          <w:szCs w:val="24"/>
          <w:rtl/>
        </w:rPr>
        <w:t xml:space="preserve">. (1999). </w:t>
      </w:r>
      <w:r w:rsidRPr="0061131E">
        <w:rPr>
          <w:rFonts w:cs="David"/>
          <w:iCs/>
          <w:sz w:val="22"/>
          <w:szCs w:val="24"/>
          <w:rtl/>
        </w:rPr>
        <w:t>"לדעת אישה": הבניית זהות מינית לסבית בישראל</w:t>
      </w:r>
      <w:r w:rsidR="00DB0AA3" w:rsidRPr="0061131E">
        <w:rPr>
          <w:rFonts w:cs="David" w:hint="cs"/>
          <w:sz w:val="22"/>
          <w:szCs w:val="24"/>
          <w:rtl/>
        </w:rPr>
        <w:t xml:space="preserve">. </w:t>
      </w:r>
      <w:r w:rsidR="00505A4E" w:rsidRPr="0061131E">
        <w:rPr>
          <w:rFonts w:cs="David" w:hint="cs"/>
          <w:sz w:val="22"/>
          <w:szCs w:val="24"/>
          <w:rtl/>
        </w:rPr>
        <w:t>עבודה לשם קבלת תואר</w:t>
      </w:r>
      <w:r w:rsidR="00350AB4" w:rsidRPr="0061131E">
        <w:rPr>
          <w:rFonts w:cs="David" w:hint="cs"/>
          <w:sz w:val="22"/>
          <w:szCs w:val="24"/>
          <w:rtl/>
        </w:rPr>
        <w:t xml:space="preserve"> מאסטר. תל אביב: אוניברסיטת תל אביב. </w:t>
      </w:r>
    </w:p>
    <w:p w:rsidR="0016683A" w:rsidRPr="0061131E" w:rsidRDefault="0016683A" w:rsidP="00EF1A8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קורן, ע. (2003). </w:t>
      </w:r>
      <w:r w:rsidRPr="0061131E">
        <w:rPr>
          <w:rFonts w:cs="David" w:hint="cs"/>
          <w:i/>
          <w:iCs/>
          <w:sz w:val="22"/>
          <w:szCs w:val="24"/>
          <w:rtl/>
        </w:rPr>
        <w:t>ארון בתוך ארון: סיפוריהם של הומוסקסואלים ולסביות דתיים</w:t>
      </w:r>
      <w:r w:rsidRPr="0061131E">
        <w:rPr>
          <w:rFonts w:cs="David" w:hint="cs"/>
          <w:sz w:val="22"/>
          <w:szCs w:val="24"/>
          <w:rtl/>
        </w:rPr>
        <w:t xml:space="preserve">. תל אביב: ידיעות אחרונות. </w:t>
      </w:r>
    </w:p>
    <w:p w:rsidR="00075EDE" w:rsidRPr="0061131E" w:rsidRDefault="00075EDE" w:rsidP="00EF1A8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קזין, א. (2001). לסביו</w:t>
      </w:r>
      <w:r w:rsidR="007373E5" w:rsidRPr="0061131E">
        <w:rPr>
          <w:rFonts w:cs="David" w:hint="cs"/>
          <w:sz w:val="22"/>
          <w:szCs w:val="24"/>
          <w:rtl/>
        </w:rPr>
        <w:t>ּ</w:t>
      </w:r>
      <w:r w:rsidRPr="0061131E">
        <w:rPr>
          <w:rFonts w:cs="David" w:hint="cs"/>
          <w:sz w:val="22"/>
          <w:szCs w:val="24"/>
          <w:rtl/>
        </w:rPr>
        <w:t>ת, פרטיו</w:t>
      </w:r>
      <w:r w:rsidR="007373E5" w:rsidRPr="0061131E">
        <w:rPr>
          <w:rFonts w:cs="David" w:hint="cs"/>
          <w:sz w:val="22"/>
          <w:szCs w:val="24"/>
          <w:rtl/>
        </w:rPr>
        <w:t>ּ</w:t>
      </w:r>
      <w:r w:rsidRPr="0061131E">
        <w:rPr>
          <w:rFonts w:cs="David" w:hint="cs"/>
          <w:sz w:val="22"/>
          <w:szCs w:val="24"/>
          <w:rtl/>
        </w:rPr>
        <w:t xml:space="preserve">ת והחיים (הקוויריים) בעיר. </w:t>
      </w:r>
      <w:r w:rsidRPr="0061131E">
        <w:rPr>
          <w:rFonts w:cs="David" w:hint="cs"/>
          <w:iCs/>
          <w:sz w:val="22"/>
          <w:szCs w:val="24"/>
          <w:rtl/>
        </w:rPr>
        <w:t>תיאוריה וביקורת, 19</w:t>
      </w:r>
      <w:r w:rsidRPr="0061131E">
        <w:rPr>
          <w:rFonts w:cs="David" w:hint="cs"/>
          <w:sz w:val="22"/>
          <w:szCs w:val="24"/>
          <w:rtl/>
        </w:rPr>
        <w:t xml:space="preserve">, 259-264. </w:t>
      </w:r>
    </w:p>
    <w:p w:rsidR="00C02AAE" w:rsidRPr="0061131E" w:rsidRDefault="00C02AAE" w:rsidP="00C02AAE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lastRenderedPageBreak/>
        <w:t xml:space="preserve">קלונר, א. (2001). </w:t>
      </w:r>
      <w:r w:rsidRPr="0061131E">
        <w:rPr>
          <w:rFonts w:cs="David"/>
          <w:iCs/>
          <w:sz w:val="22"/>
          <w:szCs w:val="24"/>
          <w:rtl/>
        </w:rPr>
        <w:t xml:space="preserve">זיכרונות </w:t>
      </w:r>
      <w:r w:rsidRPr="0061131E">
        <w:rPr>
          <w:rFonts w:cs="David"/>
          <w:iCs/>
          <w:sz w:val="22"/>
          <w:szCs w:val="24"/>
        </w:rPr>
        <w:t>TOMBOY</w:t>
      </w:r>
      <w:r w:rsidRPr="0061131E">
        <w:rPr>
          <w:rFonts w:cs="David"/>
          <w:iCs/>
          <w:sz w:val="22"/>
          <w:szCs w:val="24"/>
          <w:rtl/>
        </w:rPr>
        <w:t xml:space="preserve"> מילדות, נטייה מינית ותפקידי מגדר בבגרות בקרב</w:t>
      </w:r>
      <w:r w:rsidRPr="0061131E">
        <w:rPr>
          <w:rFonts w:cs="David" w:hint="cs"/>
          <w:iCs/>
          <w:sz w:val="22"/>
          <w:szCs w:val="24"/>
          <w:rtl/>
        </w:rPr>
        <w:t xml:space="preserve"> </w:t>
      </w:r>
      <w:r w:rsidRPr="0061131E">
        <w:rPr>
          <w:rFonts w:cs="David"/>
          <w:iCs/>
          <w:sz w:val="22"/>
          <w:szCs w:val="24"/>
          <w:rtl/>
        </w:rPr>
        <w:t>נשים ישראליות</w:t>
      </w:r>
      <w:r w:rsidRPr="0061131E">
        <w:rPr>
          <w:rFonts w:cs="David"/>
          <w:sz w:val="22"/>
          <w:szCs w:val="24"/>
          <w:rtl/>
        </w:rPr>
        <w:t xml:space="preserve">.  </w:t>
      </w:r>
      <w:r w:rsidRPr="0061131E">
        <w:rPr>
          <w:rFonts w:cs="David" w:hint="cs"/>
          <w:sz w:val="22"/>
          <w:szCs w:val="24"/>
          <w:rtl/>
        </w:rPr>
        <w:t xml:space="preserve">עבודה לשם קבלת תואר מאסטר. </w:t>
      </w:r>
      <w:r w:rsidRPr="0061131E">
        <w:rPr>
          <w:rFonts w:cs="David"/>
          <w:sz w:val="22"/>
          <w:szCs w:val="24"/>
          <w:rtl/>
        </w:rPr>
        <w:t>חיפה: אוניברסיטת חיפה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D046AC" w:rsidRDefault="00D046AC" w:rsidP="00D046A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קלין, ע. (2008). </w:t>
      </w:r>
      <w:r w:rsidRPr="00D046AC">
        <w:rPr>
          <w:rFonts w:cs="David"/>
          <w:sz w:val="22"/>
          <w:szCs w:val="24"/>
          <w:rtl/>
        </w:rPr>
        <w:t>בין מיתוסים למדע: נראטיב האיידס בעיתונות הישראלית בשנים 1981-2007 כדוגמה להבנייה תרבותית של מחלה</w:t>
      </w:r>
      <w:r>
        <w:rPr>
          <w:rFonts w:cs="David" w:hint="cs"/>
          <w:sz w:val="22"/>
          <w:szCs w:val="24"/>
          <w:rtl/>
        </w:rPr>
        <w:t xml:space="preserve">. </w:t>
      </w:r>
      <w:r w:rsidRPr="00D046AC">
        <w:rPr>
          <w:rFonts w:cs="David" w:hint="cs"/>
          <w:i/>
          <w:iCs/>
          <w:sz w:val="22"/>
          <w:szCs w:val="24"/>
          <w:rtl/>
        </w:rPr>
        <w:t>מסגרות מדיה, 2</w:t>
      </w:r>
      <w:r>
        <w:rPr>
          <w:rFonts w:cs="David" w:hint="cs"/>
          <w:sz w:val="22"/>
          <w:szCs w:val="24"/>
          <w:rtl/>
        </w:rPr>
        <w:t xml:space="preserve">. </w:t>
      </w:r>
    </w:p>
    <w:p w:rsidR="00D046AC" w:rsidRPr="00D046AC" w:rsidRDefault="00D046AC" w:rsidP="00D046A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 w:hint="cs"/>
          <w:sz w:val="22"/>
          <w:szCs w:val="24"/>
          <w:rtl/>
        </w:rPr>
        <w:t xml:space="preserve">קלין, ע. (2001). </w:t>
      </w:r>
      <w:r w:rsidRPr="00CA72E4">
        <w:rPr>
          <w:rFonts w:cs="David"/>
          <w:i/>
          <w:iCs/>
          <w:sz w:val="22"/>
          <w:szCs w:val="24"/>
          <w:rtl/>
        </w:rPr>
        <w:t>חטא ועונשו? נראטיב האיידס בעיתונות היומית בישראל בשנים 1981-1995 כדוגמה להבניה תרבותית של מחלה</w:t>
      </w:r>
      <w:r>
        <w:rPr>
          <w:rFonts w:cs="David" w:hint="cs"/>
          <w:sz w:val="22"/>
          <w:szCs w:val="24"/>
          <w:rtl/>
        </w:rPr>
        <w:t xml:space="preserve">. עבודה לשם קבלת תואר דוקטור. </w:t>
      </w:r>
      <w:r w:rsidR="00CA72E4">
        <w:rPr>
          <w:rFonts w:cs="David" w:hint="cs"/>
          <w:sz w:val="22"/>
          <w:szCs w:val="24"/>
          <w:rtl/>
        </w:rPr>
        <w:t xml:space="preserve">ירושלים: האוניברסיטה העברית. </w:t>
      </w:r>
    </w:p>
    <w:p w:rsidR="00417C79" w:rsidRPr="0061131E" w:rsidRDefault="00417C79" w:rsidP="00CA72E4">
      <w:pPr>
        <w:spacing w:line="360" w:lineRule="auto"/>
        <w:ind w:left="567" w:hanging="567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קלרק, ד. (1989). </w:t>
      </w:r>
      <w:r w:rsidRPr="0061131E">
        <w:rPr>
          <w:rFonts w:cs="David" w:hint="cs"/>
          <w:iCs/>
          <w:sz w:val="22"/>
          <w:szCs w:val="24"/>
          <w:rtl/>
        </w:rPr>
        <w:t>לאהוב הומוסקסואל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="006F3FED" w:rsidRPr="0061131E">
        <w:rPr>
          <w:rFonts w:cs="David" w:hint="cs"/>
          <w:sz w:val="22"/>
          <w:szCs w:val="24"/>
          <w:rtl/>
        </w:rPr>
        <w:t xml:space="preserve">(תרגום: </w:t>
      </w:r>
      <w:r w:rsidR="007D2360" w:rsidRPr="0061131E">
        <w:rPr>
          <w:rFonts w:cs="David" w:hint="cs"/>
          <w:sz w:val="22"/>
          <w:szCs w:val="24"/>
          <w:rtl/>
        </w:rPr>
        <w:t xml:space="preserve">ז. סלע). </w:t>
      </w:r>
      <w:r w:rsidRPr="0061131E">
        <w:rPr>
          <w:rFonts w:cs="David" w:hint="cs"/>
          <w:sz w:val="22"/>
          <w:szCs w:val="24"/>
          <w:rtl/>
        </w:rPr>
        <w:t xml:space="preserve">תל אביב: מור. </w:t>
      </w:r>
    </w:p>
    <w:p w:rsidR="005D2B73" w:rsidRPr="0061131E" w:rsidRDefault="005D2B73" w:rsidP="005D2B7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קמה, ע. (2005). ההומו הראשון. </w:t>
      </w:r>
      <w:r w:rsidRPr="0061131E">
        <w:rPr>
          <w:rFonts w:cs="David" w:hint="cs"/>
          <w:i/>
          <w:iCs/>
          <w:sz w:val="22"/>
          <w:szCs w:val="24"/>
          <w:rtl/>
        </w:rPr>
        <w:t>כוורת</w:t>
      </w:r>
      <w:r w:rsidRPr="0061131E">
        <w:rPr>
          <w:rFonts w:cs="David" w:hint="cs"/>
          <w:sz w:val="22"/>
          <w:szCs w:val="24"/>
          <w:rtl/>
        </w:rPr>
        <w:t xml:space="preserve">, </w:t>
      </w:r>
      <w:r w:rsidRPr="0061131E">
        <w:rPr>
          <w:rFonts w:cs="David" w:hint="cs"/>
          <w:i/>
          <w:iCs/>
          <w:sz w:val="22"/>
          <w:szCs w:val="24"/>
          <w:rtl/>
        </w:rPr>
        <w:t>11</w:t>
      </w:r>
      <w:r w:rsidRPr="0061131E">
        <w:rPr>
          <w:rFonts w:cs="David" w:hint="cs"/>
          <w:sz w:val="22"/>
          <w:szCs w:val="24"/>
          <w:rtl/>
        </w:rPr>
        <w:t xml:space="preserve">, 64-68. </w:t>
      </w:r>
    </w:p>
    <w:p w:rsidR="00DB6382" w:rsidRPr="0061131E" w:rsidRDefault="00DB6382" w:rsidP="00DB6382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ק</w:t>
      </w:r>
      <w:r w:rsidRPr="0061131E">
        <w:rPr>
          <w:rFonts w:cs="David" w:hint="cs"/>
          <w:sz w:val="22"/>
          <w:szCs w:val="24"/>
          <w:rtl/>
        </w:rPr>
        <w:t xml:space="preserve">מה, ע. (2003). </w:t>
      </w:r>
      <w:r w:rsidRPr="0061131E">
        <w:rPr>
          <w:rFonts w:cs="David"/>
          <w:iCs/>
          <w:sz w:val="22"/>
          <w:szCs w:val="24"/>
          <w:rtl/>
        </w:rPr>
        <w:t>ה</w:t>
      </w:r>
      <w:r w:rsidRPr="0061131E">
        <w:rPr>
          <w:rFonts w:cs="David" w:hint="cs"/>
          <w:iCs/>
          <w:sz w:val="22"/>
          <w:szCs w:val="24"/>
          <w:rtl/>
        </w:rPr>
        <w:t>עיתון והארון: דפוסי תקשורת של הומואים</w:t>
      </w:r>
      <w:r w:rsidRPr="0061131E">
        <w:rPr>
          <w:rFonts w:cs="David"/>
          <w:sz w:val="22"/>
          <w:szCs w:val="24"/>
          <w:rtl/>
        </w:rPr>
        <w:t xml:space="preserve">. </w:t>
      </w:r>
      <w:r w:rsidRPr="0061131E">
        <w:rPr>
          <w:rFonts w:cs="David" w:hint="cs"/>
          <w:sz w:val="22"/>
          <w:szCs w:val="24"/>
          <w:rtl/>
        </w:rPr>
        <w:t xml:space="preserve">תל אביב: הקיבוץ המאוחד. </w:t>
      </w:r>
    </w:p>
    <w:p w:rsidR="00C61B2A" w:rsidRPr="0061131E" w:rsidRDefault="00C61B2A" w:rsidP="00C61B2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ק</w:t>
      </w:r>
      <w:r w:rsidRPr="0061131E">
        <w:rPr>
          <w:rFonts w:cs="David" w:hint="cs"/>
          <w:sz w:val="22"/>
          <w:szCs w:val="24"/>
          <w:rtl/>
        </w:rPr>
        <w:t>מה, ע. (2002). "אם שמים אותי ע</w:t>
      </w:r>
      <w:r w:rsidRPr="0061131E">
        <w:rPr>
          <w:rFonts w:cs="David"/>
          <w:sz w:val="22"/>
          <w:szCs w:val="24"/>
          <w:rtl/>
        </w:rPr>
        <w:t>ל</w:t>
      </w:r>
      <w:r w:rsidRPr="0061131E">
        <w:rPr>
          <w:rFonts w:cs="David" w:hint="cs"/>
          <w:sz w:val="22"/>
          <w:szCs w:val="24"/>
          <w:rtl/>
        </w:rPr>
        <w:t xml:space="preserve"> המסך, משמע אני קיים": דרכי התמודדות של הומואים עם הכחדתם הסמלית הנתפסת. </w:t>
      </w:r>
      <w:smartTag w:uri="urn:schemas-microsoft-com:office:smarttags" w:element="PersonName">
        <w:smartTagPr>
          <w:attr w:name="ProductID" w:val="סוציולוגיה ישראלית"/>
        </w:smartTagPr>
        <w:r w:rsidRPr="0061131E">
          <w:rPr>
            <w:rFonts w:cs="David"/>
            <w:iCs/>
            <w:sz w:val="22"/>
            <w:szCs w:val="24"/>
            <w:rtl/>
          </w:rPr>
          <w:t>ס</w:t>
        </w:r>
        <w:r w:rsidRPr="0061131E">
          <w:rPr>
            <w:rFonts w:cs="David" w:hint="cs"/>
            <w:iCs/>
            <w:sz w:val="22"/>
            <w:szCs w:val="24"/>
            <w:rtl/>
          </w:rPr>
          <w:t>וציולוגיה ישראלית</w:t>
        </w:r>
      </w:smartTag>
      <w:r w:rsidRPr="0061131E">
        <w:rPr>
          <w:rFonts w:cs="David" w:hint="cs"/>
          <w:iCs/>
          <w:sz w:val="22"/>
          <w:szCs w:val="24"/>
          <w:rtl/>
        </w:rPr>
        <w:t>, 4</w:t>
      </w:r>
      <w:r w:rsidRPr="0061131E">
        <w:rPr>
          <w:rFonts w:cs="David" w:hint="cs"/>
          <w:sz w:val="22"/>
          <w:szCs w:val="24"/>
          <w:rtl/>
        </w:rPr>
        <w:t xml:space="preserve">(1), 143-191. </w:t>
      </w:r>
    </w:p>
    <w:p w:rsidR="0016530A" w:rsidRPr="0016530A" w:rsidRDefault="0016530A" w:rsidP="0016530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16530A">
        <w:rPr>
          <w:rFonts w:cs="David"/>
          <w:sz w:val="22"/>
          <w:szCs w:val="24"/>
          <w:rtl/>
        </w:rPr>
        <w:t xml:space="preserve">קמה, ע. (2001). היציאה מהארון כהארה. אצל ו. סקל ונ. דפני (עורכות). </w:t>
      </w:r>
      <w:r w:rsidRPr="005F337E">
        <w:rPr>
          <w:rFonts w:cs="David"/>
          <w:i/>
          <w:iCs/>
          <w:sz w:val="22"/>
          <w:szCs w:val="24"/>
          <w:rtl/>
        </w:rPr>
        <w:t>וציוונו להדליק נר</w:t>
      </w:r>
      <w:r w:rsidRPr="0016530A">
        <w:rPr>
          <w:rFonts w:cs="David"/>
          <w:sz w:val="22"/>
          <w:szCs w:val="24"/>
          <w:rtl/>
        </w:rPr>
        <w:t xml:space="preserve">. ירושלים: היברו יוניון קולג', מכון למדעי היהדות. </w:t>
      </w:r>
    </w:p>
    <w:p w:rsidR="0016530A" w:rsidRPr="0016530A" w:rsidRDefault="0016530A" w:rsidP="0016530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16530A">
        <w:rPr>
          <w:rFonts w:cs="David"/>
          <w:sz w:val="22"/>
          <w:szCs w:val="24"/>
          <w:rtl/>
        </w:rPr>
        <w:t xml:space="preserve">קמה, ע. (2001). הבור והמטוטלת: ייצוג הומואים ולסביות בתקשורת ההמונים. אצל נ. ישובי (עורכת) </w:t>
      </w:r>
      <w:r w:rsidRPr="00F876C3">
        <w:rPr>
          <w:rFonts w:cs="David"/>
          <w:i/>
          <w:iCs/>
          <w:sz w:val="22"/>
          <w:szCs w:val="24"/>
          <w:rtl/>
        </w:rPr>
        <w:t>הדרה ודימוי שלילי</w:t>
      </w:r>
      <w:r w:rsidRPr="00F876C3">
        <w:rPr>
          <w:rFonts w:cs="David" w:hint="cs"/>
          <w:i/>
          <w:iCs/>
          <w:sz w:val="22"/>
          <w:szCs w:val="24"/>
          <w:rtl/>
        </w:rPr>
        <w:t xml:space="preserve">: </w:t>
      </w:r>
      <w:r w:rsidRPr="00F876C3">
        <w:rPr>
          <w:rFonts w:cs="David"/>
          <w:i/>
          <w:iCs/>
          <w:sz w:val="22"/>
          <w:szCs w:val="24"/>
          <w:rtl/>
        </w:rPr>
        <w:t>אי-שוויון בתקשורת הישראלית</w:t>
      </w:r>
      <w:r w:rsidRPr="0016530A">
        <w:rPr>
          <w:rFonts w:cs="David"/>
          <w:i/>
          <w:iCs/>
          <w:sz w:val="22"/>
          <w:szCs w:val="24"/>
          <w:rtl/>
        </w:rPr>
        <w:t xml:space="preserve"> </w:t>
      </w:r>
      <w:r w:rsidRPr="0016530A">
        <w:rPr>
          <w:rFonts w:cs="David"/>
          <w:sz w:val="22"/>
          <w:szCs w:val="24"/>
          <w:rtl/>
        </w:rPr>
        <w:t xml:space="preserve">(עמ' 60-65). ירושלים: האגודה לזכויות האזרח. </w:t>
      </w:r>
    </w:p>
    <w:p w:rsidR="00A97787" w:rsidRPr="0061131E" w:rsidRDefault="00DB09CB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קמה, ע. (1998</w:t>
      </w:r>
      <w:r w:rsidR="00A97787" w:rsidRPr="0061131E">
        <w:rPr>
          <w:rFonts w:cs="David"/>
          <w:sz w:val="22"/>
          <w:szCs w:val="24"/>
          <w:rtl/>
        </w:rPr>
        <w:t xml:space="preserve">). למכור הומו בצלופן: דימויים הומוסקסואליים בתקשורת בישראל. </w:t>
      </w:r>
      <w:r w:rsidR="00A97787" w:rsidRPr="0061131E">
        <w:rPr>
          <w:rFonts w:cs="David"/>
          <w:iCs/>
          <w:sz w:val="22"/>
          <w:szCs w:val="24"/>
          <w:rtl/>
        </w:rPr>
        <w:t>חד פעמי: מגזין תרבות ואמנות הומו-לסבית</w:t>
      </w:r>
      <w:r w:rsidR="00A97787" w:rsidRPr="0061131E">
        <w:rPr>
          <w:rFonts w:cs="David"/>
          <w:sz w:val="22"/>
          <w:szCs w:val="24"/>
          <w:rtl/>
        </w:rPr>
        <w:t xml:space="preserve">. 6-8. </w:t>
      </w:r>
    </w:p>
    <w:p w:rsidR="00A97787" w:rsidRPr="0061131E" w:rsidRDefault="00A97787" w:rsidP="00195A0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>קמה, ע. (1996). שיווק להומוסקסואלים ולסביות?</w:t>
      </w:r>
      <w:r w:rsidR="004A6390">
        <w:rPr>
          <w:rFonts w:cs="David" w:hint="cs"/>
          <w:sz w:val="22"/>
          <w:szCs w:val="24"/>
          <w:rtl/>
        </w:rPr>
        <w:t xml:space="preserve"> </w:t>
      </w:r>
      <w:r w:rsidRPr="0061131E">
        <w:rPr>
          <w:rFonts w:cs="David"/>
          <w:sz w:val="22"/>
          <w:szCs w:val="24"/>
          <w:rtl/>
        </w:rPr>
        <w:t xml:space="preserve"> </w:t>
      </w:r>
      <w:r w:rsidRPr="0061131E">
        <w:rPr>
          <w:rFonts w:cs="David"/>
          <w:iCs/>
          <w:sz w:val="22"/>
          <w:szCs w:val="24"/>
          <w:rtl/>
        </w:rPr>
        <w:t>סטטוס, 59</w:t>
      </w:r>
      <w:r w:rsidRPr="0061131E">
        <w:rPr>
          <w:rFonts w:cs="David"/>
          <w:sz w:val="22"/>
          <w:szCs w:val="24"/>
          <w:rtl/>
        </w:rPr>
        <w:t xml:space="preserve">, 6. </w:t>
      </w:r>
    </w:p>
    <w:p w:rsidR="0016530A" w:rsidRPr="0016530A" w:rsidRDefault="0016530A" w:rsidP="0016530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16530A">
        <w:rPr>
          <w:rFonts w:cs="David"/>
          <w:sz w:val="22"/>
          <w:szCs w:val="24"/>
          <w:rtl/>
        </w:rPr>
        <w:t xml:space="preserve">קמה, ע. (1994). הקדמה. אצל א. מרכוס, </w:t>
      </w:r>
      <w:r w:rsidRPr="00F876C3">
        <w:rPr>
          <w:rFonts w:cs="David"/>
          <w:i/>
          <w:iCs/>
          <w:sz w:val="22"/>
          <w:szCs w:val="24"/>
          <w:rtl/>
        </w:rPr>
        <w:t>האם זו בחירה? כל מה שרצית לדעת על הומוסקסואליות</w:t>
      </w:r>
      <w:r w:rsidRPr="0016530A">
        <w:rPr>
          <w:rFonts w:cs="David"/>
          <w:i/>
          <w:iCs/>
          <w:sz w:val="22"/>
          <w:szCs w:val="24"/>
          <w:rtl/>
        </w:rPr>
        <w:t xml:space="preserve"> </w:t>
      </w:r>
      <w:r w:rsidRPr="0016530A">
        <w:rPr>
          <w:rFonts w:cs="David"/>
          <w:sz w:val="22"/>
          <w:szCs w:val="24"/>
          <w:rtl/>
        </w:rPr>
        <w:t>(עמ'  5-8). תל אביב: מודן.</w:t>
      </w:r>
    </w:p>
    <w:p w:rsidR="006474C8" w:rsidRPr="0061131E" w:rsidRDefault="00A97787" w:rsidP="009872E6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קפלן, ד. (1999). </w:t>
      </w:r>
      <w:r w:rsidRPr="0061131E">
        <w:rPr>
          <w:rFonts w:cs="David"/>
          <w:iCs/>
          <w:sz w:val="22"/>
          <w:szCs w:val="24"/>
          <w:rtl/>
        </w:rPr>
        <w:t>דויד, יהונתן וחיילים אחרים: על זהות, גבריות ומיניות ביחידות קרביות בצה"ל</w:t>
      </w:r>
      <w:r w:rsidRPr="0061131E">
        <w:rPr>
          <w:rFonts w:cs="David"/>
          <w:sz w:val="22"/>
          <w:szCs w:val="24"/>
          <w:rtl/>
        </w:rPr>
        <w:t xml:space="preserve">. תל אביב: הקיבוץ המאוחד. </w:t>
      </w:r>
    </w:p>
    <w:p w:rsidR="00953CAD" w:rsidRPr="00C40298" w:rsidRDefault="00953CAD" w:rsidP="00953CAD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C40298">
        <w:rPr>
          <w:rFonts w:cs="David" w:hint="cs"/>
          <w:sz w:val="22"/>
          <w:szCs w:val="24"/>
          <w:rtl/>
        </w:rPr>
        <w:t xml:space="preserve">קריגר, י. ולוי, ע. (1996). הומוסקסואליות. </w:t>
      </w:r>
      <w:r w:rsidRPr="00C40298">
        <w:rPr>
          <w:rFonts w:cs="David" w:hint="cs"/>
          <w:i/>
          <w:iCs/>
          <w:sz w:val="22"/>
          <w:szCs w:val="24"/>
          <w:rtl/>
        </w:rPr>
        <w:t>הרפואה</w:t>
      </w:r>
      <w:r w:rsidRPr="00C40298">
        <w:rPr>
          <w:rFonts w:cs="David" w:hint="cs"/>
          <w:sz w:val="22"/>
          <w:szCs w:val="24"/>
          <w:rtl/>
        </w:rPr>
        <w:t xml:space="preserve">, </w:t>
      </w:r>
      <w:r w:rsidRPr="00C40298">
        <w:rPr>
          <w:rFonts w:cs="David" w:hint="cs"/>
          <w:i/>
          <w:iCs/>
          <w:sz w:val="22"/>
          <w:szCs w:val="24"/>
          <w:rtl/>
        </w:rPr>
        <w:t>ג'</w:t>
      </w:r>
      <w:r w:rsidRPr="00C40298">
        <w:rPr>
          <w:rFonts w:cs="David" w:hint="cs"/>
          <w:sz w:val="22"/>
          <w:szCs w:val="24"/>
          <w:rtl/>
        </w:rPr>
        <w:t>(130), 190-194.</w:t>
      </w:r>
    </w:p>
    <w:p w:rsidR="006474C8" w:rsidRPr="0061131E" w:rsidRDefault="006474C8" w:rsidP="006474C8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רב-הון, ר. (1998). </w:t>
      </w:r>
      <w:r w:rsidRPr="0061131E">
        <w:rPr>
          <w:rFonts w:cs="David"/>
          <w:sz w:val="22"/>
          <w:szCs w:val="24"/>
          <w:rtl/>
        </w:rPr>
        <w:t>סקסואליזציה של צרכים מוקדמים וביטויים בקשר הומוסקסואלי בין נשים</w:t>
      </w:r>
      <w:r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‫ </w:t>
      </w:r>
      <w:r w:rsidRPr="0061131E">
        <w:rPr>
          <w:rFonts w:cs="David"/>
          <w:iCs/>
          <w:sz w:val="22"/>
          <w:szCs w:val="24"/>
          <w:rtl/>
        </w:rPr>
        <w:t>שיחות: כתב-עת ישראלי לפסיכותרפיה , 12</w:t>
      </w:r>
      <w:r w:rsidRPr="0061131E">
        <w:rPr>
          <w:rFonts w:cs="David"/>
          <w:sz w:val="22"/>
          <w:szCs w:val="24"/>
          <w:rtl/>
        </w:rPr>
        <w:t>(3)</w:t>
      </w:r>
      <w:r w:rsidRPr="0061131E">
        <w:rPr>
          <w:rFonts w:cs="David" w:hint="cs"/>
          <w:sz w:val="22"/>
          <w:szCs w:val="24"/>
          <w:rtl/>
        </w:rPr>
        <w:t>,</w:t>
      </w:r>
      <w:r w:rsidRPr="0061131E">
        <w:rPr>
          <w:rFonts w:cs="David"/>
          <w:sz w:val="22"/>
          <w:szCs w:val="24"/>
          <w:rtl/>
        </w:rPr>
        <w:t xml:space="preserve"> 178-184; </w:t>
      </w:r>
      <w:r w:rsidRPr="0061131E">
        <w:rPr>
          <w:rFonts w:cs="David"/>
          <w:iCs/>
          <w:sz w:val="22"/>
          <w:szCs w:val="24"/>
          <w:rtl/>
        </w:rPr>
        <w:t>13</w:t>
      </w:r>
      <w:r w:rsidRPr="0061131E">
        <w:rPr>
          <w:rFonts w:cs="David"/>
          <w:sz w:val="22"/>
          <w:szCs w:val="24"/>
          <w:rtl/>
        </w:rPr>
        <w:t>(1)</w:t>
      </w:r>
      <w:r w:rsidRPr="0061131E">
        <w:rPr>
          <w:rFonts w:cs="David" w:hint="cs"/>
          <w:sz w:val="22"/>
          <w:szCs w:val="24"/>
          <w:rtl/>
        </w:rPr>
        <w:t>,</w:t>
      </w:r>
      <w:r w:rsidRPr="0061131E">
        <w:rPr>
          <w:rFonts w:cs="David"/>
          <w:sz w:val="22"/>
          <w:szCs w:val="24"/>
          <w:rtl/>
        </w:rPr>
        <w:t xml:space="preserve"> 17-21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880B37" w:rsidRPr="0061131E" w:rsidRDefault="00880B37" w:rsidP="00880B37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רבין, ק. (1991). </w:t>
      </w:r>
      <w:r w:rsidRPr="0061131E">
        <w:rPr>
          <w:rFonts w:cs="David" w:hint="eastAsia"/>
          <w:sz w:val="22"/>
          <w:szCs w:val="24"/>
          <w:rtl/>
        </w:rPr>
        <w:t>ההקשר התרבותי בטיפול בזוג לסבי: התנסות ישראלית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Pr="0061131E">
        <w:rPr>
          <w:rFonts w:cs="David" w:hint="eastAsia"/>
          <w:iCs/>
          <w:sz w:val="22"/>
          <w:szCs w:val="24"/>
          <w:rtl/>
        </w:rPr>
        <w:t>במשפחה , 33</w:t>
      </w:r>
      <w:r w:rsidRPr="0061131E">
        <w:rPr>
          <w:rFonts w:cs="David" w:hint="cs"/>
          <w:sz w:val="22"/>
          <w:szCs w:val="24"/>
          <w:rtl/>
        </w:rPr>
        <w:t>,</w:t>
      </w:r>
      <w:r w:rsidRPr="0061131E">
        <w:rPr>
          <w:rFonts w:cs="David" w:hint="eastAsia"/>
          <w:sz w:val="22"/>
          <w:szCs w:val="24"/>
          <w:rtl/>
        </w:rPr>
        <w:t xml:space="preserve"> 10-23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2319A5" w:rsidRPr="0061131E" w:rsidRDefault="002319A5" w:rsidP="002319A5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רבינרבסון, ד., ניניו, א., גרינבלט, ב. ודקל, א. (2005). </w:t>
      </w:r>
      <w:smartTag w:uri="urn:schemas-microsoft-com:office:smarttags" w:element="place">
        <w:r w:rsidRPr="0061131E">
          <w:rPr>
            <w:rFonts w:cs="David"/>
            <w:sz w:val="22"/>
            <w:szCs w:val="24"/>
          </w:rPr>
          <w:t>Kos</w:t>
        </w:r>
      </w:smartTag>
      <w:r w:rsidRPr="0061131E">
        <w:rPr>
          <w:rFonts w:cs="David" w:hint="cs"/>
          <w:sz w:val="22"/>
          <w:szCs w:val="24"/>
          <w:rtl/>
        </w:rPr>
        <w:t xml:space="preserve"> ו-</w:t>
      </w:r>
      <w:r w:rsidRPr="0061131E">
        <w:rPr>
          <w:rFonts w:cs="David"/>
          <w:sz w:val="22"/>
          <w:szCs w:val="24"/>
        </w:rPr>
        <w:t>Lesbos</w:t>
      </w:r>
      <w:r w:rsidRPr="0061131E">
        <w:rPr>
          <w:rFonts w:cs="David" w:hint="cs"/>
          <w:sz w:val="22"/>
          <w:szCs w:val="24"/>
          <w:rtl/>
        </w:rPr>
        <w:t xml:space="preserve"> או הרופא והאישה החד-מינית. </w:t>
      </w:r>
      <w:r w:rsidRPr="0061131E">
        <w:rPr>
          <w:rFonts w:cs="David" w:hint="cs"/>
          <w:i/>
          <w:iCs/>
          <w:sz w:val="22"/>
          <w:szCs w:val="24"/>
          <w:rtl/>
        </w:rPr>
        <w:t>הרפואה. 144</w:t>
      </w:r>
      <w:r w:rsidRPr="0061131E">
        <w:rPr>
          <w:rFonts w:cs="David" w:hint="cs"/>
          <w:sz w:val="22"/>
          <w:szCs w:val="24"/>
          <w:rtl/>
        </w:rPr>
        <w:t xml:space="preserve"> (ח'), 554-557. </w:t>
      </w:r>
    </w:p>
    <w:p w:rsidR="00D34C83" w:rsidRPr="0061131E" w:rsidRDefault="00D34C83" w:rsidP="00AD4AF9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רביץ, ג. (</w:t>
      </w:r>
      <w:r w:rsidR="00AD4AF9" w:rsidRPr="0061131E">
        <w:rPr>
          <w:rFonts w:cs="David" w:hint="cs"/>
          <w:sz w:val="22"/>
          <w:szCs w:val="24"/>
          <w:rtl/>
        </w:rPr>
        <w:t>1981</w:t>
      </w:r>
      <w:r w:rsidRPr="0061131E">
        <w:rPr>
          <w:rFonts w:cs="David" w:hint="cs"/>
          <w:sz w:val="22"/>
          <w:szCs w:val="24"/>
          <w:rtl/>
        </w:rPr>
        <w:t xml:space="preserve">). </w:t>
      </w:r>
      <w:r w:rsidRPr="0061131E">
        <w:rPr>
          <w:rFonts w:cs="David"/>
          <w:iCs/>
          <w:sz w:val="22"/>
          <w:szCs w:val="24"/>
          <w:rtl/>
        </w:rPr>
        <w:t xml:space="preserve">הקשר בין חשיפה של </w:t>
      </w:r>
      <w:r w:rsidR="00AA360B" w:rsidRPr="0061131E">
        <w:rPr>
          <w:rFonts w:cs="David" w:hint="cs"/>
          <w:iCs/>
          <w:sz w:val="22"/>
          <w:szCs w:val="24"/>
          <w:rtl/>
        </w:rPr>
        <w:t>אוריינטצי</w:t>
      </w:r>
      <w:r w:rsidR="00AA360B" w:rsidRPr="0061131E">
        <w:rPr>
          <w:rFonts w:cs="David" w:hint="eastAsia"/>
          <w:iCs/>
          <w:sz w:val="22"/>
          <w:szCs w:val="24"/>
          <w:rtl/>
        </w:rPr>
        <w:t>ה</w:t>
      </w:r>
      <w:r w:rsidRPr="0061131E">
        <w:rPr>
          <w:rFonts w:cs="David"/>
          <w:iCs/>
          <w:sz w:val="22"/>
          <w:szCs w:val="24"/>
        </w:rPr>
        <w:t xml:space="preserve"> </w:t>
      </w:r>
      <w:r w:rsidRPr="0061131E">
        <w:rPr>
          <w:rFonts w:cs="David"/>
          <w:iCs/>
          <w:sz w:val="22"/>
          <w:szCs w:val="24"/>
          <w:rtl/>
        </w:rPr>
        <w:t>מינית הומוסקסואלית לבין קשר אינטימי ומגורים יחד עם בן זוג</w:t>
      </w:r>
      <w:r w:rsidR="003F00A9" w:rsidRPr="0061131E">
        <w:rPr>
          <w:rFonts w:cs="David" w:hint="cs"/>
          <w:sz w:val="22"/>
          <w:szCs w:val="24"/>
          <w:rtl/>
        </w:rPr>
        <w:t xml:space="preserve">. עבודה לשם קבלת </w:t>
      </w:r>
      <w:r w:rsidR="00B5437E" w:rsidRPr="0061131E">
        <w:rPr>
          <w:rFonts w:cs="David" w:hint="cs"/>
          <w:sz w:val="22"/>
          <w:szCs w:val="24"/>
          <w:rtl/>
        </w:rPr>
        <w:t xml:space="preserve">תואר מאסטר. תל אביב: אוניברסיטת תל אביב. </w:t>
      </w:r>
    </w:p>
    <w:p w:rsidR="00721764" w:rsidRDefault="004F7CB7" w:rsidP="00721764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רובינשטיין, ג. (1994). </w:t>
      </w:r>
      <w:r w:rsidRPr="0061131E">
        <w:rPr>
          <w:rFonts w:cs="David" w:hint="eastAsia"/>
          <w:sz w:val="22"/>
          <w:szCs w:val="24"/>
          <w:rtl/>
        </w:rPr>
        <w:t>עמדות פסיכותרפיסטים בישראל כלפי מטופלים הומוסקסואלים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Pr="0061131E">
        <w:rPr>
          <w:rFonts w:cs="David" w:hint="eastAsia"/>
          <w:iCs/>
          <w:sz w:val="22"/>
          <w:szCs w:val="24"/>
          <w:rtl/>
        </w:rPr>
        <w:t>מגמות, ל"ו</w:t>
      </w:r>
      <w:r w:rsidRPr="0061131E">
        <w:rPr>
          <w:rFonts w:cs="David" w:hint="cs"/>
          <w:iCs/>
          <w:sz w:val="22"/>
          <w:szCs w:val="24"/>
          <w:rtl/>
        </w:rPr>
        <w:t>,</w:t>
      </w:r>
      <w:r w:rsidRPr="0061131E">
        <w:rPr>
          <w:rFonts w:cs="David" w:hint="eastAsia"/>
          <w:sz w:val="22"/>
          <w:szCs w:val="24"/>
          <w:rtl/>
        </w:rPr>
        <w:t xml:space="preserve"> 38-48</w:t>
      </w:r>
      <w:r w:rsidRPr="0061131E">
        <w:rPr>
          <w:rFonts w:cs="David" w:hint="cs"/>
          <w:sz w:val="22"/>
          <w:szCs w:val="24"/>
          <w:rtl/>
        </w:rPr>
        <w:t>.</w:t>
      </w:r>
    </w:p>
    <w:p w:rsidR="0015346C" w:rsidRPr="0015346C" w:rsidRDefault="0015346C" w:rsidP="0015346C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15346C">
        <w:rPr>
          <w:rFonts w:cs="David"/>
          <w:sz w:val="22"/>
          <w:szCs w:val="24"/>
          <w:rtl/>
        </w:rPr>
        <w:t>רוזין</w:t>
      </w:r>
      <w:r>
        <w:rPr>
          <w:rFonts w:cs="David" w:hint="cs"/>
          <w:sz w:val="22"/>
          <w:szCs w:val="24"/>
          <w:rtl/>
        </w:rPr>
        <w:t xml:space="preserve">, י. </w:t>
      </w:r>
      <w:r w:rsidRPr="0015346C">
        <w:rPr>
          <w:rFonts w:cs="David" w:hint="cs"/>
          <w:color w:val="FF0000"/>
          <w:sz w:val="22"/>
          <w:szCs w:val="24"/>
          <w:rtl/>
        </w:rPr>
        <w:t>(???).</w:t>
      </w:r>
      <w:r>
        <w:rPr>
          <w:rFonts w:cs="David" w:hint="cs"/>
          <w:sz w:val="22"/>
          <w:szCs w:val="24"/>
          <w:rtl/>
        </w:rPr>
        <w:t xml:space="preserve"> </w:t>
      </w:r>
      <w:r w:rsidRPr="0015346C">
        <w:rPr>
          <w:rFonts w:cs="David"/>
          <w:i/>
          <w:iCs/>
          <w:sz w:val="22"/>
          <w:szCs w:val="24"/>
          <w:rtl/>
        </w:rPr>
        <w:t>מימד החיברות של המרחב הוירטואלי בכינון קהילה לסבית</w:t>
      </w:r>
      <w:r>
        <w:rPr>
          <w:rFonts w:cs="David" w:hint="cs"/>
          <w:sz w:val="22"/>
          <w:szCs w:val="24"/>
          <w:rtl/>
        </w:rPr>
        <w:t xml:space="preserve">. עבודה לשם קבלת תואר מאסטר. רמת גן: אוניברסיטת בר אילן. </w:t>
      </w:r>
    </w:p>
    <w:p w:rsidR="00F73A85" w:rsidRDefault="00F73A85" w:rsidP="00F82168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lastRenderedPageBreak/>
        <w:t>ר</w:t>
      </w:r>
      <w:r w:rsidR="00F82168">
        <w:rPr>
          <w:rFonts w:cs="David" w:hint="cs"/>
          <w:sz w:val="22"/>
          <w:szCs w:val="24"/>
          <w:rtl/>
        </w:rPr>
        <w:t>כ</w:t>
      </w:r>
      <w:r w:rsidRPr="0061131E">
        <w:rPr>
          <w:rFonts w:cs="David" w:hint="cs"/>
          <w:sz w:val="22"/>
          <w:szCs w:val="24"/>
          <w:rtl/>
        </w:rPr>
        <w:t xml:space="preserve">טמן, ש. (2002). </w:t>
      </w:r>
      <w:r w:rsidRPr="0061131E">
        <w:rPr>
          <w:rFonts w:cs="David" w:hint="cs"/>
          <w:iCs/>
          <w:sz w:val="22"/>
          <w:szCs w:val="24"/>
          <w:rtl/>
        </w:rPr>
        <w:t xml:space="preserve">שינוי עמדות כלפי הומוסקסואליות בקרב </w:t>
      </w:r>
      <w:r w:rsidR="00EF1A84" w:rsidRPr="0061131E">
        <w:rPr>
          <w:rFonts w:cs="David" w:hint="cs"/>
          <w:iCs/>
          <w:sz w:val="22"/>
          <w:szCs w:val="24"/>
          <w:rtl/>
        </w:rPr>
        <w:t>סטודנטים</w:t>
      </w:r>
      <w:r w:rsidRPr="0061131E">
        <w:rPr>
          <w:rFonts w:cs="David" w:hint="cs"/>
          <w:iCs/>
          <w:sz w:val="22"/>
          <w:szCs w:val="24"/>
          <w:rtl/>
        </w:rPr>
        <w:t xml:space="preserve"> למקצועות טיפוליים בעקבות מפגש אינטראקטיבי עם הומוסקסואל ולסבית</w:t>
      </w:r>
      <w:r w:rsidRPr="0061131E">
        <w:rPr>
          <w:rFonts w:cs="David" w:hint="cs"/>
          <w:sz w:val="22"/>
          <w:szCs w:val="24"/>
          <w:rtl/>
        </w:rPr>
        <w:t xml:space="preserve">. עבודה לשם קבלת תואר מאסטר. </w:t>
      </w:r>
      <w:r w:rsidRPr="000576A3">
        <w:rPr>
          <w:rFonts w:cs="David" w:hint="cs"/>
          <w:sz w:val="22"/>
          <w:szCs w:val="24"/>
          <w:rtl/>
        </w:rPr>
        <w:t xml:space="preserve">ירושלים: </w:t>
      </w:r>
      <w:r w:rsidR="00EF1A84" w:rsidRPr="000576A3">
        <w:rPr>
          <w:rFonts w:cs="David" w:hint="cs"/>
          <w:sz w:val="22"/>
          <w:szCs w:val="24"/>
          <w:rtl/>
        </w:rPr>
        <w:t>האוניברסיט</w:t>
      </w:r>
      <w:r w:rsidR="00EF1A84" w:rsidRPr="000576A3">
        <w:rPr>
          <w:rFonts w:cs="David" w:hint="eastAsia"/>
          <w:sz w:val="22"/>
          <w:szCs w:val="24"/>
          <w:rtl/>
        </w:rPr>
        <w:t>ה</w:t>
      </w:r>
      <w:r w:rsidRPr="000576A3">
        <w:rPr>
          <w:rFonts w:cs="David" w:hint="cs"/>
          <w:sz w:val="22"/>
          <w:szCs w:val="24"/>
          <w:rtl/>
        </w:rPr>
        <w:t xml:space="preserve"> העברית. </w:t>
      </w:r>
    </w:p>
    <w:p w:rsidR="00202840" w:rsidRPr="000576A3" w:rsidRDefault="00202840" w:rsidP="00202840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0576A3">
        <w:rPr>
          <w:rFonts w:cs="David" w:hint="cs"/>
          <w:sz w:val="22"/>
          <w:szCs w:val="24"/>
          <w:rtl/>
        </w:rPr>
        <w:t>ש</w:t>
      </w:r>
      <w:r w:rsidR="00471289" w:rsidRPr="000576A3">
        <w:rPr>
          <w:rFonts w:cs="David" w:hint="cs"/>
          <w:sz w:val="22"/>
          <w:szCs w:val="24"/>
          <w:rtl/>
        </w:rPr>
        <w:t>א</w:t>
      </w:r>
      <w:r w:rsidRPr="000576A3">
        <w:rPr>
          <w:rFonts w:cs="David" w:hint="cs"/>
          <w:sz w:val="22"/>
          <w:szCs w:val="24"/>
          <w:rtl/>
        </w:rPr>
        <w:t xml:space="preserve">וה, מ. (2001). </w:t>
      </w:r>
      <w:r w:rsidRPr="000576A3">
        <w:rPr>
          <w:rFonts w:cs="David" w:hint="eastAsia"/>
          <w:sz w:val="22"/>
          <w:szCs w:val="24"/>
          <w:rtl/>
        </w:rPr>
        <w:t>רישום והכרה של צו אימוץ זר במסגרת משפחה לסבית: הצורך בעיון מחדש בהלכת</w:t>
      </w:r>
      <w:r w:rsidRPr="000576A3">
        <w:rPr>
          <w:rFonts w:cs="David" w:hint="eastAsia"/>
          <w:sz w:val="22"/>
          <w:szCs w:val="24"/>
        </w:rPr>
        <w:t xml:space="preserve"> </w:t>
      </w:r>
      <w:r w:rsidRPr="000576A3">
        <w:rPr>
          <w:rFonts w:cs="David" w:hint="eastAsia"/>
          <w:sz w:val="22"/>
          <w:szCs w:val="24"/>
          <w:rtl/>
        </w:rPr>
        <w:t>פונק-שלזינגר ובתיחום גבולותיה</w:t>
      </w:r>
      <w:r w:rsidRPr="000576A3">
        <w:rPr>
          <w:rFonts w:cs="David" w:hint="cs"/>
          <w:sz w:val="22"/>
          <w:szCs w:val="24"/>
          <w:rtl/>
        </w:rPr>
        <w:t xml:space="preserve">. </w:t>
      </w:r>
      <w:r w:rsidRPr="000576A3">
        <w:rPr>
          <w:rFonts w:cs="David" w:hint="eastAsia"/>
          <w:iCs/>
          <w:sz w:val="22"/>
          <w:szCs w:val="24"/>
          <w:rtl/>
        </w:rPr>
        <w:t>קרית המשפט, 1</w:t>
      </w:r>
      <w:r w:rsidRPr="000576A3">
        <w:rPr>
          <w:rFonts w:cs="David" w:hint="cs"/>
          <w:sz w:val="22"/>
          <w:szCs w:val="24"/>
          <w:rtl/>
        </w:rPr>
        <w:t>,</w:t>
      </w:r>
      <w:r w:rsidRPr="000576A3">
        <w:rPr>
          <w:rFonts w:cs="David" w:hint="eastAsia"/>
          <w:sz w:val="22"/>
          <w:szCs w:val="24"/>
          <w:rtl/>
        </w:rPr>
        <w:t xml:space="preserve"> 103-132</w:t>
      </w:r>
      <w:r w:rsidRPr="000576A3">
        <w:rPr>
          <w:rFonts w:cs="David" w:hint="cs"/>
          <w:sz w:val="22"/>
          <w:szCs w:val="24"/>
          <w:rtl/>
        </w:rPr>
        <w:t xml:space="preserve">. </w:t>
      </w:r>
    </w:p>
    <w:p w:rsidR="00492E8F" w:rsidRDefault="00492E8F" w:rsidP="00492E8F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0576A3">
        <w:rPr>
          <w:rFonts w:cs="David" w:hint="cs"/>
          <w:sz w:val="22"/>
          <w:szCs w:val="24"/>
          <w:rtl/>
        </w:rPr>
        <w:t xml:space="preserve">שביידל, ז. (2006). אח(ר)ים בקרבנו: על מקומם של דתיים הומולסביים בחברה הדתית. </w:t>
      </w:r>
      <w:r w:rsidRPr="000576A3">
        <w:rPr>
          <w:rFonts w:cs="David" w:hint="cs"/>
          <w:i/>
          <w:iCs/>
          <w:sz w:val="22"/>
          <w:szCs w:val="24"/>
          <w:rtl/>
        </w:rPr>
        <w:t>אקדמות</w:t>
      </w:r>
      <w:r w:rsidRPr="000576A3">
        <w:rPr>
          <w:rFonts w:cs="David" w:hint="cs"/>
          <w:sz w:val="22"/>
          <w:szCs w:val="24"/>
          <w:rtl/>
        </w:rPr>
        <w:t xml:space="preserve">, </w:t>
      </w:r>
      <w:r w:rsidRPr="000576A3">
        <w:rPr>
          <w:rFonts w:cs="David" w:hint="cs"/>
          <w:i/>
          <w:iCs/>
          <w:sz w:val="22"/>
          <w:szCs w:val="24"/>
          <w:rtl/>
        </w:rPr>
        <w:t>י"ז</w:t>
      </w:r>
      <w:r w:rsidRPr="000576A3">
        <w:rPr>
          <w:rFonts w:cs="David" w:hint="cs"/>
          <w:sz w:val="22"/>
          <w:szCs w:val="24"/>
          <w:rtl/>
        </w:rPr>
        <w:t>, 81-110.</w:t>
      </w:r>
    </w:p>
    <w:p w:rsidR="00322C60" w:rsidRDefault="00322C60" w:rsidP="00322C60">
      <w:pPr>
        <w:spacing w:line="360" w:lineRule="auto"/>
        <w:ind w:left="567" w:hanging="567"/>
        <w:jc w:val="both"/>
        <w:rPr>
          <w:rFonts w:cs="David"/>
          <w:i/>
          <w:iCs/>
          <w:sz w:val="22"/>
          <w:szCs w:val="24"/>
          <w:rtl/>
        </w:rPr>
      </w:pPr>
      <w:r w:rsidRPr="003D5FBE">
        <w:rPr>
          <w:rFonts w:cs="David" w:hint="cs"/>
          <w:sz w:val="22"/>
          <w:szCs w:val="24"/>
          <w:rtl/>
        </w:rPr>
        <w:t xml:space="preserve">שביידל, ז. (2005). המחקר והפסיכותראפיה בתחום של ההומוסקסואליות: בין פטיש הדעות הקדומות לסדן של התקינות הפוליטית.  </w:t>
      </w:r>
      <w:r w:rsidRPr="003D5FBE">
        <w:rPr>
          <w:rFonts w:cs="David" w:hint="cs"/>
          <w:i/>
          <w:iCs/>
          <w:sz w:val="22"/>
          <w:szCs w:val="24"/>
          <w:rtl/>
        </w:rPr>
        <w:t>נפש</w:t>
      </w:r>
      <w:r>
        <w:rPr>
          <w:rFonts w:cs="David" w:hint="cs"/>
          <w:i/>
          <w:iCs/>
          <w:sz w:val="22"/>
          <w:szCs w:val="24"/>
          <w:rtl/>
        </w:rPr>
        <w:t>,</w:t>
      </w:r>
      <w:r w:rsidRPr="003D5FBE">
        <w:rPr>
          <w:rFonts w:cs="David" w:hint="cs"/>
          <w:i/>
          <w:iCs/>
          <w:sz w:val="22"/>
          <w:szCs w:val="24"/>
          <w:rtl/>
        </w:rPr>
        <w:t xml:space="preserve"> 21- 22</w:t>
      </w:r>
      <w:r w:rsidRPr="003D5FBE">
        <w:rPr>
          <w:rFonts w:cs="David" w:hint="cs"/>
          <w:sz w:val="22"/>
          <w:szCs w:val="24"/>
          <w:rtl/>
        </w:rPr>
        <w:t>, 75- 83.</w:t>
      </w:r>
      <w:r w:rsidRPr="003D5FBE">
        <w:rPr>
          <w:rFonts w:cs="David" w:hint="cs"/>
          <w:i/>
          <w:iCs/>
          <w:sz w:val="22"/>
          <w:szCs w:val="24"/>
          <w:rtl/>
        </w:rPr>
        <w:t xml:space="preserve"> </w:t>
      </w:r>
    </w:p>
    <w:p w:rsidR="003D5FBE" w:rsidRDefault="003D5FBE" w:rsidP="006F2C1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3D5FBE">
        <w:rPr>
          <w:rFonts w:cs="David" w:hint="cs"/>
          <w:sz w:val="22"/>
          <w:szCs w:val="24"/>
          <w:rtl/>
        </w:rPr>
        <w:t>שביידל. ז (2004). עוצו עיצה</w:t>
      </w:r>
      <w:r w:rsidR="006F2C11">
        <w:rPr>
          <w:rFonts w:cs="David" w:hint="cs"/>
          <w:sz w:val="22"/>
          <w:szCs w:val="24"/>
          <w:rtl/>
        </w:rPr>
        <w:t>:</w:t>
      </w:r>
      <w:r w:rsidRPr="003D5FBE">
        <w:rPr>
          <w:rFonts w:cs="David" w:hint="cs"/>
          <w:sz w:val="22"/>
          <w:szCs w:val="24"/>
          <w:rtl/>
        </w:rPr>
        <w:t xml:space="preserve"> ארגון "עצת נפש" וההומואים הדתיים. </w:t>
      </w:r>
      <w:r w:rsidRPr="003D5FBE">
        <w:rPr>
          <w:rFonts w:cs="David" w:hint="cs"/>
          <w:i/>
          <w:iCs/>
          <w:sz w:val="22"/>
          <w:szCs w:val="24"/>
          <w:rtl/>
        </w:rPr>
        <w:t>דעות- בטאון "נאמני תורה ועבודה"</w:t>
      </w:r>
      <w:r w:rsidRPr="003D5FBE">
        <w:rPr>
          <w:rFonts w:cs="David" w:hint="cs"/>
          <w:sz w:val="22"/>
          <w:szCs w:val="24"/>
          <w:rtl/>
        </w:rPr>
        <w:t xml:space="preserve">, </w:t>
      </w:r>
      <w:r w:rsidRPr="003D5FBE">
        <w:rPr>
          <w:rFonts w:cs="David" w:hint="cs"/>
          <w:i/>
          <w:iCs/>
          <w:sz w:val="22"/>
          <w:szCs w:val="24"/>
          <w:rtl/>
        </w:rPr>
        <w:t>17</w:t>
      </w:r>
      <w:r w:rsidRPr="003D5FBE">
        <w:rPr>
          <w:rFonts w:cs="David" w:hint="cs"/>
          <w:sz w:val="22"/>
          <w:szCs w:val="24"/>
          <w:rtl/>
        </w:rPr>
        <w:t xml:space="preserve">, 12- 18. </w:t>
      </w:r>
    </w:p>
    <w:p w:rsidR="004F344A" w:rsidRPr="004F344A" w:rsidRDefault="004F344A" w:rsidP="004F344A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0576A3">
        <w:rPr>
          <w:rFonts w:cs="David" w:hint="cs"/>
          <w:sz w:val="22"/>
          <w:szCs w:val="24"/>
          <w:rtl/>
        </w:rPr>
        <w:t xml:space="preserve">שילה ג. ופזמוני-לוי, א. (2008). </w:t>
      </w:r>
      <w:r w:rsidRPr="000576A3">
        <w:rPr>
          <w:rFonts w:cs="David" w:hint="cs"/>
          <w:i/>
          <w:iCs/>
          <w:sz w:val="22"/>
          <w:szCs w:val="24"/>
          <w:rtl/>
        </w:rPr>
        <w:t xml:space="preserve">מחקר אקלים בתי ספר 2008: </w:t>
      </w:r>
      <w:r w:rsidRPr="000576A3">
        <w:rPr>
          <w:rFonts w:cs="David"/>
          <w:i/>
          <w:iCs/>
          <w:sz w:val="22"/>
          <w:szCs w:val="24"/>
          <w:rtl/>
        </w:rPr>
        <w:t>מצבם של תלמידים הומואים ולסביות במערכת החינוך</w:t>
      </w:r>
      <w:r w:rsidRPr="004F344A">
        <w:rPr>
          <w:rFonts w:cs="David"/>
          <w:i/>
          <w:iCs/>
          <w:sz w:val="22"/>
          <w:szCs w:val="24"/>
          <w:rtl/>
        </w:rPr>
        <w:t xml:space="preserve"> בישראל</w:t>
      </w:r>
      <w:r w:rsidRPr="004F344A">
        <w:rPr>
          <w:rFonts w:cs="David" w:hint="cs"/>
          <w:sz w:val="22"/>
          <w:szCs w:val="24"/>
          <w:rtl/>
        </w:rPr>
        <w:t>.</w:t>
      </w:r>
      <w:r w:rsidRPr="004F344A">
        <w:rPr>
          <w:rFonts w:cs="David"/>
          <w:sz w:val="22"/>
          <w:szCs w:val="24"/>
          <w:rtl/>
        </w:rPr>
        <w:t xml:space="preserve"> תל אביב: ארגון הנוער הגאה.</w:t>
      </w:r>
    </w:p>
    <w:p w:rsidR="00D640EB" w:rsidRDefault="004D55DE" w:rsidP="00D640EB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4D55DE">
        <w:rPr>
          <w:rFonts w:cs="David"/>
          <w:sz w:val="22"/>
          <w:szCs w:val="24"/>
          <w:rtl/>
        </w:rPr>
        <w:t xml:space="preserve">שילה, ג., פזמוני-לוי, א., קמה, ע., לביא, ש. </w:t>
      </w:r>
      <w:r>
        <w:rPr>
          <w:rFonts w:cs="David" w:hint="cs"/>
          <w:sz w:val="22"/>
          <w:szCs w:val="24"/>
          <w:rtl/>
        </w:rPr>
        <w:t>ו</w:t>
      </w:r>
      <w:r w:rsidRPr="004D55DE">
        <w:rPr>
          <w:rFonts w:cs="David"/>
          <w:sz w:val="22"/>
          <w:szCs w:val="24"/>
          <w:rtl/>
        </w:rPr>
        <w:t xml:space="preserve">פנחסי, ב. (2006). </w:t>
      </w:r>
      <w:r w:rsidRPr="004D55DE">
        <w:rPr>
          <w:rFonts w:cs="David"/>
          <w:i/>
          <w:iCs/>
          <w:sz w:val="22"/>
          <w:szCs w:val="24"/>
          <w:rtl/>
        </w:rPr>
        <w:t>גאים במדים</w:t>
      </w:r>
      <w:r w:rsidRPr="004D55DE">
        <w:rPr>
          <w:rFonts w:cs="David" w:hint="cs"/>
          <w:i/>
          <w:iCs/>
          <w:sz w:val="22"/>
          <w:szCs w:val="24"/>
          <w:rtl/>
        </w:rPr>
        <w:t>:</w:t>
      </w:r>
      <w:r w:rsidRPr="004D55DE">
        <w:rPr>
          <w:rFonts w:cs="David"/>
          <w:i/>
          <w:iCs/>
          <w:sz w:val="22"/>
          <w:szCs w:val="24"/>
          <w:rtl/>
        </w:rPr>
        <w:t xml:space="preserve"> מצבם של חיילים וחיילות הומואים ולסביות בצה"ל</w:t>
      </w:r>
      <w:r w:rsidRPr="004D55DE">
        <w:rPr>
          <w:rFonts w:cs="David"/>
          <w:sz w:val="22"/>
          <w:szCs w:val="24"/>
          <w:rtl/>
        </w:rPr>
        <w:t>. תל אביב: ארגון הנוער הגאה.</w:t>
      </w:r>
    </w:p>
    <w:p w:rsidR="00642CD7" w:rsidRDefault="00642CD7" w:rsidP="00F5464B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42CD7">
        <w:rPr>
          <w:rFonts w:cs="David"/>
          <w:sz w:val="22"/>
          <w:szCs w:val="24"/>
          <w:rtl/>
        </w:rPr>
        <w:t xml:space="preserve">שילה, ג. (2009). עמדותיהם של סטודנטים לעבודה סוציאלית כלפי הומוסקסואליות. </w:t>
      </w:r>
      <w:r w:rsidRPr="00642CD7">
        <w:rPr>
          <w:rFonts w:cs="David"/>
          <w:i/>
          <w:iCs/>
          <w:sz w:val="22"/>
          <w:szCs w:val="24"/>
          <w:rtl/>
        </w:rPr>
        <w:t xml:space="preserve">חברה ורווחה, כ"ט </w:t>
      </w:r>
      <w:r w:rsidRPr="00642CD7">
        <w:rPr>
          <w:rFonts w:cs="David"/>
          <w:sz w:val="22"/>
          <w:szCs w:val="24"/>
          <w:rtl/>
        </w:rPr>
        <w:t xml:space="preserve">(4), 455-481. </w:t>
      </w:r>
    </w:p>
    <w:p w:rsidR="00F5464B" w:rsidRPr="00F5464B" w:rsidRDefault="00F5464B" w:rsidP="00F5464B">
      <w:pPr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F5464B">
        <w:rPr>
          <w:rFonts w:cs="David"/>
          <w:sz w:val="22"/>
          <w:szCs w:val="24"/>
          <w:rtl/>
        </w:rPr>
        <w:t xml:space="preserve">שילה, ג. (2009). </w:t>
      </w:r>
      <w:r w:rsidRPr="00F5464B">
        <w:rPr>
          <w:rFonts w:cs="David"/>
          <w:i/>
          <w:iCs/>
          <w:sz w:val="22"/>
          <w:szCs w:val="24"/>
          <w:rtl/>
        </w:rPr>
        <w:t>גיבוש נטייה מינית בקרב נוער הומו-לסבי: בחינת מימדים סביבתיים המשפיעים על גיבוש נטייה מינית והשפעתם על בריאותם הנפשית של בני הנוער</w:t>
      </w:r>
      <w:r w:rsidRPr="00F5464B">
        <w:rPr>
          <w:rFonts w:cs="David"/>
          <w:sz w:val="22"/>
          <w:szCs w:val="24"/>
          <w:rtl/>
        </w:rPr>
        <w:t xml:space="preserve">. עבודה לשם קבלת תואר דוקטור. תל אביב: אוניברסיטת תל אביב. </w:t>
      </w:r>
    </w:p>
    <w:p w:rsidR="00D640EB" w:rsidRPr="00D640EB" w:rsidRDefault="00D640EB" w:rsidP="00D640EB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D640EB">
        <w:rPr>
          <w:rFonts w:cs="David"/>
          <w:sz w:val="22"/>
          <w:szCs w:val="24"/>
          <w:rtl/>
        </w:rPr>
        <w:t xml:space="preserve">שילה, ג. (2007). </w:t>
      </w:r>
      <w:r w:rsidRPr="00D640EB">
        <w:rPr>
          <w:rFonts w:cs="David"/>
          <w:i/>
          <w:iCs/>
          <w:sz w:val="22"/>
          <w:szCs w:val="24"/>
          <w:rtl/>
        </w:rPr>
        <w:t>החיים בוורוד: בני נוער וצעירים הומואים, לסביות, ביסקסואלים וטרנסג'נדרים</w:t>
      </w:r>
      <w:r w:rsidRPr="00D640EB">
        <w:rPr>
          <w:rFonts w:cs="David"/>
          <w:sz w:val="22"/>
          <w:szCs w:val="24"/>
          <w:rtl/>
        </w:rPr>
        <w:t xml:space="preserve">. תל אביב: רסלינג. </w:t>
      </w:r>
    </w:p>
    <w:p w:rsidR="0033359C" w:rsidRDefault="0033359C" w:rsidP="00D640EB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  <w:rtl/>
        </w:rPr>
        <w:t xml:space="preserve">שילה, ג. (2004). </w:t>
      </w:r>
      <w:r w:rsidRPr="0061131E">
        <w:rPr>
          <w:rFonts w:cs="David"/>
          <w:i/>
          <w:iCs/>
          <w:sz w:val="22"/>
          <w:szCs w:val="24"/>
          <w:rtl/>
        </w:rPr>
        <w:t>עמדותיהם של סטודנטים לעבודה סוציאלית כלפי הומוסקסואליות</w:t>
      </w:r>
      <w:r w:rsidRPr="0061131E">
        <w:rPr>
          <w:rFonts w:cs="David"/>
          <w:sz w:val="22"/>
          <w:szCs w:val="24"/>
          <w:rtl/>
        </w:rPr>
        <w:t xml:space="preserve">. עבודה לשם קבלת תואר מאסטר. תל אביב: אוניברסיטת תל אביב. </w:t>
      </w:r>
    </w:p>
    <w:p w:rsidR="001B72EE" w:rsidRPr="0061131E" w:rsidRDefault="001B72EE" w:rsidP="00476583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>שינדלר, י. (</w:t>
      </w:r>
      <w:r w:rsidR="00476583">
        <w:rPr>
          <w:rFonts w:cs="David" w:hint="cs"/>
          <w:sz w:val="22"/>
          <w:szCs w:val="24"/>
          <w:rtl/>
        </w:rPr>
        <w:t>1981</w:t>
      </w:r>
      <w:r w:rsidRPr="0061131E">
        <w:rPr>
          <w:rFonts w:cs="David" w:hint="cs"/>
          <w:sz w:val="22"/>
          <w:szCs w:val="24"/>
          <w:rtl/>
        </w:rPr>
        <w:t xml:space="preserve">). </w:t>
      </w:r>
      <w:r w:rsidRPr="0061131E">
        <w:rPr>
          <w:rFonts w:cs="David" w:hint="eastAsia"/>
          <w:sz w:val="22"/>
          <w:szCs w:val="24"/>
          <w:rtl/>
        </w:rPr>
        <w:t>ההומוסקסואליות, ההלכה והעבודה הסוציאלית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Pr="0061131E">
        <w:rPr>
          <w:rFonts w:cs="David" w:hint="eastAsia"/>
          <w:iCs/>
          <w:sz w:val="22"/>
          <w:szCs w:val="24"/>
          <w:rtl/>
        </w:rPr>
        <w:t>חברה ורווחה, ד'</w:t>
      </w:r>
      <w:r w:rsidRPr="0061131E">
        <w:rPr>
          <w:rFonts w:cs="David" w:hint="eastAsia"/>
          <w:sz w:val="22"/>
          <w:szCs w:val="24"/>
          <w:rtl/>
        </w:rPr>
        <w:t>(1)</w:t>
      </w:r>
      <w:r w:rsidR="00570719" w:rsidRPr="0061131E">
        <w:rPr>
          <w:rFonts w:cs="David" w:hint="cs"/>
          <w:sz w:val="22"/>
          <w:szCs w:val="24"/>
          <w:rtl/>
        </w:rPr>
        <w:t>,</w:t>
      </w:r>
      <w:r w:rsidRPr="0061131E">
        <w:rPr>
          <w:rFonts w:cs="David" w:hint="eastAsia"/>
          <w:sz w:val="22"/>
          <w:szCs w:val="24"/>
          <w:rtl/>
        </w:rPr>
        <w:t xml:space="preserve"> 50-55</w:t>
      </w:r>
      <w:r w:rsidRPr="0061131E">
        <w:rPr>
          <w:rFonts w:cs="David" w:hint="eastAsia"/>
          <w:sz w:val="22"/>
          <w:szCs w:val="24"/>
        </w:rPr>
        <w:t xml:space="preserve"> </w:t>
      </w:r>
      <w:r w:rsidRPr="0061131E">
        <w:rPr>
          <w:rFonts w:cs="David" w:hint="cs"/>
          <w:sz w:val="22"/>
          <w:szCs w:val="24"/>
          <w:rtl/>
        </w:rPr>
        <w:t>.</w:t>
      </w:r>
    </w:p>
    <w:p w:rsidR="00BF6741" w:rsidRDefault="00BF6741" w:rsidP="00BF674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שיר-רם, מ. (2002). </w:t>
      </w:r>
      <w:r w:rsidRPr="0061131E">
        <w:rPr>
          <w:rFonts w:cs="David"/>
          <w:sz w:val="22"/>
          <w:szCs w:val="24"/>
          <w:rtl/>
        </w:rPr>
        <w:t>הקשר בין נטייה חד-מינית לבין שימוש בחומרים פסיכו-אקטיביים</w:t>
      </w:r>
      <w:r w:rsidRPr="0061131E">
        <w:rPr>
          <w:rFonts w:cs="David" w:hint="cs"/>
          <w:sz w:val="22"/>
          <w:szCs w:val="24"/>
          <w:rtl/>
        </w:rPr>
        <w:t>.</w:t>
      </w:r>
      <w:r w:rsidRPr="0061131E">
        <w:rPr>
          <w:rFonts w:cs="David"/>
          <w:sz w:val="22"/>
          <w:szCs w:val="24"/>
          <w:rtl/>
        </w:rPr>
        <w:t xml:space="preserve">‫ </w:t>
      </w:r>
      <w:r w:rsidRPr="0061131E">
        <w:rPr>
          <w:rFonts w:cs="David"/>
          <w:iCs/>
          <w:sz w:val="22"/>
          <w:szCs w:val="24"/>
          <w:rtl/>
        </w:rPr>
        <w:t>הכל על אלכוהול , 37</w:t>
      </w:r>
      <w:r w:rsidRPr="0061131E">
        <w:rPr>
          <w:rFonts w:cs="David" w:hint="cs"/>
          <w:iCs/>
          <w:sz w:val="22"/>
          <w:szCs w:val="24"/>
          <w:rtl/>
        </w:rPr>
        <w:t>,</w:t>
      </w:r>
      <w:r w:rsidRPr="0061131E">
        <w:rPr>
          <w:rFonts w:cs="David"/>
          <w:iCs/>
          <w:sz w:val="22"/>
          <w:szCs w:val="24"/>
          <w:rtl/>
        </w:rPr>
        <w:t xml:space="preserve"> </w:t>
      </w:r>
      <w:r w:rsidRPr="0061131E">
        <w:rPr>
          <w:rFonts w:cs="David"/>
          <w:sz w:val="22"/>
          <w:szCs w:val="24"/>
          <w:rtl/>
        </w:rPr>
        <w:t>5-6</w:t>
      </w:r>
      <w:r w:rsidRPr="0061131E">
        <w:rPr>
          <w:rFonts w:cs="David" w:hint="cs"/>
          <w:sz w:val="22"/>
          <w:szCs w:val="24"/>
          <w:rtl/>
        </w:rPr>
        <w:t xml:space="preserve">. </w:t>
      </w:r>
    </w:p>
    <w:p w:rsidR="00437A3B" w:rsidRPr="0061131E" w:rsidRDefault="002A68BF" w:rsidP="005B7971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תגורי-משה, ג. (2000). </w:t>
      </w:r>
      <w:r w:rsidRPr="0061131E">
        <w:rPr>
          <w:rFonts w:cs="David" w:hint="cs"/>
          <w:iCs/>
          <w:sz w:val="22"/>
          <w:szCs w:val="24"/>
          <w:rtl/>
        </w:rPr>
        <w:t>תיאטרון הומו-לסבי על הבמה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="00505A4E" w:rsidRPr="0061131E">
        <w:rPr>
          <w:rFonts w:cs="David" w:hint="cs"/>
          <w:sz w:val="22"/>
          <w:szCs w:val="24"/>
          <w:rtl/>
        </w:rPr>
        <w:t xml:space="preserve">עבודה לשם קבלת </w:t>
      </w:r>
      <w:r w:rsidR="005B7971" w:rsidRPr="0061131E">
        <w:rPr>
          <w:rFonts w:cs="David" w:hint="cs"/>
          <w:sz w:val="22"/>
          <w:szCs w:val="24"/>
          <w:rtl/>
        </w:rPr>
        <w:t xml:space="preserve">תואר מאסטר. תל אביב: אוניברסיטת תל אביב. </w:t>
      </w:r>
    </w:p>
    <w:p w:rsidR="00EB2BBB" w:rsidRPr="0061131E" w:rsidRDefault="00447470" w:rsidP="005D70E6">
      <w:pPr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 w:hint="cs"/>
          <w:sz w:val="22"/>
          <w:szCs w:val="24"/>
          <w:rtl/>
        </w:rPr>
        <w:t xml:space="preserve">תדמור, י. (2000). </w:t>
      </w:r>
      <w:r w:rsidRPr="0061131E">
        <w:rPr>
          <w:rFonts w:cs="David"/>
          <w:sz w:val="22"/>
          <w:szCs w:val="24"/>
          <w:rtl/>
        </w:rPr>
        <w:t>הבן שלנו הומוסקסואל - התמודדות עם קשיים בזהות המינית</w:t>
      </w:r>
      <w:r w:rsidRPr="0061131E">
        <w:rPr>
          <w:rFonts w:cs="David" w:hint="cs"/>
          <w:sz w:val="22"/>
          <w:szCs w:val="24"/>
          <w:rtl/>
        </w:rPr>
        <w:t xml:space="preserve">. </w:t>
      </w:r>
      <w:r w:rsidRPr="0061131E">
        <w:rPr>
          <w:rFonts w:cs="David"/>
          <w:iCs/>
          <w:sz w:val="22"/>
          <w:szCs w:val="24"/>
          <w:rtl/>
        </w:rPr>
        <w:t>ילדים</w:t>
      </w:r>
      <w:r w:rsidR="00A551C9" w:rsidRPr="0061131E">
        <w:rPr>
          <w:rFonts w:cs="David" w:hint="cs"/>
          <w:iCs/>
          <w:sz w:val="22"/>
          <w:szCs w:val="24"/>
          <w:rtl/>
        </w:rPr>
        <w:t xml:space="preserve">: </w:t>
      </w:r>
      <w:r w:rsidR="00A551C9" w:rsidRPr="0061131E">
        <w:rPr>
          <w:rFonts w:cs="David" w:hint="eastAsia"/>
          <w:iCs/>
          <w:sz w:val="22"/>
          <w:szCs w:val="24"/>
          <w:rtl/>
        </w:rPr>
        <w:t>ביטאון בנושאי חינוך, בריאות, בטיחות ורווחה</w:t>
      </w:r>
      <w:r w:rsidRPr="0061131E">
        <w:rPr>
          <w:rFonts w:cs="David" w:hint="cs"/>
          <w:iCs/>
          <w:sz w:val="22"/>
          <w:szCs w:val="24"/>
          <w:rtl/>
        </w:rPr>
        <w:t>, 2</w:t>
      </w:r>
      <w:r w:rsidRPr="0061131E">
        <w:rPr>
          <w:rFonts w:cs="David" w:hint="cs"/>
          <w:sz w:val="22"/>
          <w:szCs w:val="24"/>
          <w:rtl/>
        </w:rPr>
        <w:t xml:space="preserve">, 59-61. </w:t>
      </w:r>
    </w:p>
    <w:p w:rsidR="00810430" w:rsidRDefault="00810430" w:rsidP="00F00401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</w:p>
    <w:p w:rsidR="00810430" w:rsidRDefault="00810430" w:rsidP="00810430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</w:p>
    <w:p w:rsidR="00810430" w:rsidRDefault="00706ABE" w:rsidP="00B5471C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</w:rPr>
        <w:br w:type="page"/>
      </w:r>
      <w:r w:rsidR="00810430" w:rsidRPr="00810430">
        <w:rPr>
          <w:rFonts w:cs="David"/>
          <w:sz w:val="22"/>
          <w:szCs w:val="24"/>
        </w:rPr>
        <w:lastRenderedPageBreak/>
        <w:t>Aswat Group</w:t>
      </w:r>
      <w:r w:rsidR="00810430">
        <w:rPr>
          <w:rFonts w:cs="David"/>
          <w:sz w:val="22"/>
          <w:szCs w:val="24"/>
        </w:rPr>
        <w:t xml:space="preserve"> (2007). </w:t>
      </w:r>
      <w:r w:rsidR="00810430" w:rsidRPr="00A03081">
        <w:rPr>
          <w:rFonts w:cs="David"/>
          <w:i/>
          <w:iCs/>
          <w:sz w:val="22"/>
          <w:szCs w:val="24"/>
        </w:rPr>
        <w:t>Home and Exile in Queer Experience: Collection of Articles about Lesbian and Homosexual Identity</w:t>
      </w:r>
      <w:r w:rsidR="00810430">
        <w:rPr>
          <w:rFonts w:cs="David"/>
          <w:sz w:val="22"/>
          <w:szCs w:val="24"/>
        </w:rPr>
        <w:t>.</w:t>
      </w:r>
      <w:r w:rsidR="00A03081">
        <w:rPr>
          <w:rFonts w:cs="David"/>
          <w:sz w:val="22"/>
          <w:szCs w:val="24"/>
        </w:rPr>
        <w:t xml:space="preserve"> Tel Aviv: </w:t>
      </w:r>
      <w:r w:rsidR="00A03081" w:rsidRPr="00A03081">
        <w:rPr>
          <w:rFonts w:cs="David"/>
          <w:sz w:val="22"/>
          <w:szCs w:val="24"/>
        </w:rPr>
        <w:t>Heinrich Boell Foundation</w:t>
      </w:r>
      <w:r w:rsidR="00A03081">
        <w:rPr>
          <w:rFonts w:cs="David"/>
          <w:sz w:val="22"/>
          <w:szCs w:val="24"/>
        </w:rPr>
        <w:t>. [in Arabic]</w:t>
      </w:r>
    </w:p>
    <w:p w:rsidR="00E702D0" w:rsidRPr="00A03081" w:rsidRDefault="00E702D0" w:rsidP="00E702D0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E702D0">
        <w:rPr>
          <w:rFonts w:cs="David"/>
          <w:sz w:val="22"/>
          <w:szCs w:val="24"/>
        </w:rPr>
        <w:t xml:space="preserve">Baum, </w:t>
      </w:r>
      <w:r>
        <w:rPr>
          <w:rFonts w:cs="David"/>
          <w:sz w:val="22"/>
          <w:szCs w:val="24"/>
        </w:rPr>
        <w:t xml:space="preserve">D. (2007). </w:t>
      </w:r>
      <w:r w:rsidRPr="00E702D0">
        <w:rPr>
          <w:rFonts w:cs="David"/>
          <w:sz w:val="22"/>
          <w:szCs w:val="24"/>
        </w:rPr>
        <w:t>Women in Black and Men in Pink: Protesting Against the Israeli Occupation</w:t>
      </w:r>
      <w:r>
        <w:rPr>
          <w:rFonts w:cs="David"/>
          <w:sz w:val="22"/>
          <w:szCs w:val="24"/>
        </w:rPr>
        <w:t>.</w:t>
      </w:r>
      <w:r w:rsidRPr="00E702D0">
        <w:rPr>
          <w:rFonts w:cs="David"/>
          <w:sz w:val="22"/>
          <w:szCs w:val="24"/>
        </w:rPr>
        <w:t xml:space="preserve"> </w:t>
      </w:r>
      <w:r w:rsidRPr="00E702D0">
        <w:rPr>
          <w:rFonts w:cs="David"/>
          <w:i/>
          <w:iCs/>
          <w:sz w:val="22"/>
          <w:szCs w:val="24"/>
        </w:rPr>
        <w:t>Social Identities, 12</w:t>
      </w:r>
      <w:r w:rsidRPr="00E702D0">
        <w:rPr>
          <w:rFonts w:cs="David"/>
          <w:sz w:val="22"/>
          <w:szCs w:val="24"/>
        </w:rPr>
        <w:t>(5)</w:t>
      </w:r>
      <w:r>
        <w:rPr>
          <w:rFonts w:cs="David"/>
          <w:sz w:val="22"/>
          <w:szCs w:val="24"/>
        </w:rPr>
        <w:t>,</w:t>
      </w:r>
      <w:r w:rsidRPr="00E702D0">
        <w:rPr>
          <w:rFonts w:cs="David"/>
          <w:sz w:val="22"/>
          <w:szCs w:val="24"/>
        </w:rPr>
        <w:t xml:space="preserve"> 563-574</w:t>
      </w:r>
      <w:r>
        <w:rPr>
          <w:rFonts w:cs="David"/>
          <w:sz w:val="22"/>
          <w:szCs w:val="24"/>
        </w:rPr>
        <w:t>.</w:t>
      </w:r>
    </w:p>
    <w:p w:rsidR="00F00401" w:rsidRPr="00F00401" w:rsidRDefault="00F00401" w:rsidP="00810430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F00401">
        <w:rPr>
          <w:rFonts w:cs="David"/>
          <w:sz w:val="22"/>
          <w:szCs w:val="24"/>
        </w:rPr>
        <w:t xml:space="preserve">Ben-Ari, A., &amp; Efrat, R. (2002). Narratives of Israeli lesbian adolescents’ coming-out: The dialectics between experiences of marginality and mainstream conformity. </w:t>
      </w:r>
      <w:r w:rsidRPr="00F00401">
        <w:rPr>
          <w:rFonts w:cs="David"/>
          <w:i/>
          <w:iCs/>
          <w:sz w:val="22"/>
          <w:szCs w:val="24"/>
        </w:rPr>
        <w:t>Arete, 26(2), 46-56.</w:t>
      </w:r>
    </w:p>
    <w:p w:rsidR="004406E4" w:rsidRDefault="004406E4" w:rsidP="00F00401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 xml:space="preserve">Belkin, A., &amp; Levitt, M. (2001). Homosexuality and the </w:t>
      </w:r>
      <w:smartTag w:uri="urn:schemas-microsoft-com:office:smarttags" w:element="country-region">
        <w:smartTag w:uri="urn:schemas-microsoft-com:office:smarttags" w:element="place">
          <w:r w:rsidRPr="0061131E">
            <w:rPr>
              <w:rFonts w:cs="David"/>
              <w:sz w:val="22"/>
              <w:szCs w:val="24"/>
            </w:rPr>
            <w:t>Israel</w:t>
          </w:r>
        </w:smartTag>
      </w:smartTag>
      <w:r w:rsidRPr="0061131E">
        <w:rPr>
          <w:rFonts w:cs="David"/>
          <w:sz w:val="22"/>
          <w:szCs w:val="24"/>
        </w:rPr>
        <w:t xml:space="preserve"> Defense Forces: Did Lifting the Gay Ban Undermine Military Performance? </w:t>
      </w:r>
      <w:r w:rsidRPr="0061131E">
        <w:rPr>
          <w:rFonts w:cs="David"/>
          <w:i/>
          <w:iCs/>
          <w:sz w:val="22"/>
          <w:szCs w:val="24"/>
        </w:rPr>
        <w:t>Armed Forces &amp; Society</w:t>
      </w:r>
      <w:r w:rsidRPr="0061131E">
        <w:rPr>
          <w:rFonts w:cs="David"/>
          <w:sz w:val="22"/>
          <w:szCs w:val="24"/>
        </w:rPr>
        <w:t xml:space="preserve">, </w:t>
      </w:r>
      <w:r w:rsidRPr="0061131E">
        <w:rPr>
          <w:rFonts w:cs="David"/>
          <w:i/>
          <w:iCs/>
          <w:sz w:val="22"/>
          <w:szCs w:val="24"/>
        </w:rPr>
        <w:t>27</w:t>
      </w:r>
      <w:r w:rsidRPr="0061131E">
        <w:rPr>
          <w:rFonts w:cs="David"/>
          <w:sz w:val="22"/>
          <w:szCs w:val="24"/>
        </w:rPr>
        <w:t>(4), 541</w:t>
      </w:r>
      <w:r w:rsidR="0033207B" w:rsidRPr="0061131E">
        <w:rPr>
          <w:rFonts w:cs="David"/>
          <w:sz w:val="22"/>
          <w:szCs w:val="24"/>
        </w:rPr>
        <w:t xml:space="preserve">. </w:t>
      </w:r>
    </w:p>
    <w:p w:rsidR="005E1BDF" w:rsidRPr="00D705A6" w:rsidRDefault="005E1BDF" w:rsidP="005E1BDF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D705A6">
        <w:rPr>
          <w:rFonts w:cs="David"/>
          <w:sz w:val="22"/>
          <w:szCs w:val="24"/>
        </w:rPr>
        <w:t xml:space="preserve">Ben-Ari, A. T. (2003). Homosexuality and heterosexism: Views from academics in the helping professions. </w:t>
      </w:r>
      <w:r w:rsidRPr="00D705A6">
        <w:rPr>
          <w:rFonts w:cs="David"/>
          <w:i/>
          <w:iCs/>
          <w:sz w:val="22"/>
          <w:szCs w:val="24"/>
        </w:rPr>
        <w:t xml:space="preserve">British Journal of Social Work, 31, </w:t>
      </w:r>
      <w:r w:rsidRPr="00D705A6">
        <w:rPr>
          <w:rFonts w:cs="David"/>
          <w:sz w:val="22"/>
          <w:szCs w:val="24"/>
        </w:rPr>
        <w:t>119-131.</w:t>
      </w:r>
    </w:p>
    <w:p w:rsidR="00D705A6" w:rsidRPr="00D705A6" w:rsidRDefault="00D705A6" w:rsidP="00D705A6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D705A6">
        <w:rPr>
          <w:rFonts w:cs="David"/>
          <w:sz w:val="22"/>
          <w:szCs w:val="24"/>
        </w:rPr>
        <w:t xml:space="preserve">Ben-Ari, A. T. (2001). Experiences of "not belonging" in collectivistic communities: Narratives of gays in kibbutzes. </w:t>
      </w:r>
      <w:r w:rsidRPr="00D705A6">
        <w:rPr>
          <w:rFonts w:cs="David"/>
          <w:i/>
          <w:iCs/>
          <w:sz w:val="22"/>
          <w:szCs w:val="24"/>
        </w:rPr>
        <w:t xml:space="preserve">Journal of Homosexuality, 42, </w:t>
      </w:r>
      <w:r w:rsidRPr="00D705A6">
        <w:rPr>
          <w:rFonts w:cs="David"/>
          <w:sz w:val="22"/>
          <w:szCs w:val="24"/>
        </w:rPr>
        <w:t>101-124.</w:t>
      </w:r>
    </w:p>
    <w:p w:rsidR="00D705A6" w:rsidRDefault="00D705A6" w:rsidP="00D705A6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>Ben-Ari, A.</w:t>
      </w:r>
      <w:r>
        <w:rPr>
          <w:rFonts w:cs="David"/>
          <w:sz w:val="22"/>
          <w:szCs w:val="24"/>
        </w:rPr>
        <w:t xml:space="preserve"> </w:t>
      </w:r>
      <w:r w:rsidRPr="0061131E">
        <w:rPr>
          <w:rFonts w:cs="David"/>
          <w:sz w:val="22"/>
          <w:szCs w:val="24"/>
        </w:rPr>
        <w:t xml:space="preserve">T. </w:t>
      </w:r>
      <w:r>
        <w:rPr>
          <w:rFonts w:cs="David"/>
          <w:sz w:val="22"/>
          <w:szCs w:val="24"/>
        </w:rPr>
        <w:t xml:space="preserve">(2001). Homosexuality and Heterosexism: Views from Academics in the Helping Professions. </w:t>
      </w:r>
      <w:r w:rsidRPr="00674B3C">
        <w:rPr>
          <w:rFonts w:cs="David"/>
          <w:i/>
          <w:iCs/>
          <w:sz w:val="22"/>
          <w:szCs w:val="24"/>
        </w:rPr>
        <w:t>British Journal of Social Work, 36</w:t>
      </w:r>
      <w:r>
        <w:rPr>
          <w:rFonts w:cs="David"/>
          <w:sz w:val="22"/>
          <w:szCs w:val="24"/>
        </w:rPr>
        <w:t xml:space="preserve">(2), 59-71. </w:t>
      </w:r>
    </w:p>
    <w:p w:rsidR="00D705A6" w:rsidRPr="00D705A6" w:rsidRDefault="00D705A6" w:rsidP="00D705A6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D705A6">
        <w:rPr>
          <w:rFonts w:cs="David"/>
          <w:sz w:val="22"/>
          <w:szCs w:val="24"/>
        </w:rPr>
        <w:t xml:space="preserve">Ben-Ari, A. T., &amp; Gil, S. (1998). Perceptions of life and death among suicidal gay adolescents. </w:t>
      </w:r>
      <w:r w:rsidRPr="00D705A6">
        <w:rPr>
          <w:rFonts w:cs="David"/>
          <w:i/>
          <w:iCs/>
          <w:sz w:val="22"/>
          <w:szCs w:val="24"/>
        </w:rPr>
        <w:t xml:space="preserve">Omega: Journal of Death and Dying, 37, </w:t>
      </w:r>
      <w:r w:rsidRPr="00D705A6">
        <w:rPr>
          <w:rFonts w:cs="David"/>
          <w:sz w:val="22"/>
          <w:szCs w:val="24"/>
        </w:rPr>
        <w:t>107-119.</w:t>
      </w:r>
    </w:p>
    <w:p w:rsidR="00A13E20" w:rsidRPr="0061131E" w:rsidRDefault="00674B3C" w:rsidP="00674B3C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>Ben-Ari, A.</w:t>
      </w:r>
      <w:r>
        <w:rPr>
          <w:rFonts w:cs="David"/>
          <w:sz w:val="22"/>
          <w:szCs w:val="24"/>
        </w:rPr>
        <w:t xml:space="preserve"> </w:t>
      </w:r>
      <w:r w:rsidRPr="0061131E">
        <w:rPr>
          <w:rFonts w:cs="David"/>
          <w:sz w:val="22"/>
          <w:szCs w:val="24"/>
        </w:rPr>
        <w:t xml:space="preserve">T. </w:t>
      </w:r>
      <w:r w:rsidR="00A13E20" w:rsidRPr="0061131E">
        <w:rPr>
          <w:rFonts w:cs="David"/>
          <w:sz w:val="22"/>
          <w:szCs w:val="24"/>
        </w:rPr>
        <w:t xml:space="preserve">(1998) An </w:t>
      </w:r>
      <w:r>
        <w:rPr>
          <w:rFonts w:cs="David"/>
          <w:sz w:val="22"/>
          <w:szCs w:val="24"/>
        </w:rPr>
        <w:t>E</w:t>
      </w:r>
      <w:r w:rsidR="00A13E20" w:rsidRPr="0061131E">
        <w:rPr>
          <w:rFonts w:cs="David"/>
          <w:sz w:val="22"/>
          <w:szCs w:val="24"/>
        </w:rPr>
        <w:t xml:space="preserve">xperiential </w:t>
      </w:r>
      <w:r w:rsidR="00C42082" w:rsidRPr="0061131E">
        <w:rPr>
          <w:rFonts w:cs="David"/>
          <w:sz w:val="22"/>
          <w:szCs w:val="24"/>
        </w:rPr>
        <w:t>A</w:t>
      </w:r>
      <w:r w:rsidR="00A13E20" w:rsidRPr="0061131E">
        <w:rPr>
          <w:rFonts w:cs="David"/>
          <w:sz w:val="22"/>
          <w:szCs w:val="24"/>
        </w:rPr>
        <w:t xml:space="preserve">ttitude </w:t>
      </w:r>
      <w:r w:rsidR="00C42082" w:rsidRPr="0061131E">
        <w:rPr>
          <w:rFonts w:cs="David"/>
          <w:sz w:val="22"/>
          <w:szCs w:val="24"/>
        </w:rPr>
        <w:t>C</w:t>
      </w:r>
      <w:r w:rsidR="00A13E20" w:rsidRPr="0061131E">
        <w:rPr>
          <w:rFonts w:cs="David"/>
          <w:sz w:val="22"/>
          <w:szCs w:val="24"/>
        </w:rPr>
        <w:t xml:space="preserve">hange: Social </w:t>
      </w:r>
      <w:r w:rsidR="00C42082" w:rsidRPr="0061131E">
        <w:rPr>
          <w:rFonts w:cs="David"/>
          <w:sz w:val="22"/>
          <w:szCs w:val="24"/>
        </w:rPr>
        <w:t>W</w:t>
      </w:r>
      <w:r w:rsidR="00A13E20" w:rsidRPr="0061131E">
        <w:rPr>
          <w:rFonts w:cs="David"/>
          <w:sz w:val="22"/>
          <w:szCs w:val="24"/>
        </w:rPr>
        <w:t xml:space="preserve">ork </w:t>
      </w:r>
      <w:r w:rsidR="00C42082" w:rsidRPr="0061131E">
        <w:rPr>
          <w:rFonts w:cs="David"/>
          <w:sz w:val="22"/>
          <w:szCs w:val="24"/>
        </w:rPr>
        <w:t>S</w:t>
      </w:r>
      <w:r w:rsidR="00A13E20" w:rsidRPr="0061131E">
        <w:rPr>
          <w:rFonts w:cs="David"/>
          <w:sz w:val="22"/>
          <w:szCs w:val="24"/>
        </w:rPr>
        <w:t xml:space="preserve">tudents and </w:t>
      </w:r>
      <w:r w:rsidR="00C42082" w:rsidRPr="0061131E">
        <w:rPr>
          <w:rFonts w:cs="David"/>
          <w:sz w:val="22"/>
          <w:szCs w:val="24"/>
        </w:rPr>
        <w:t>H</w:t>
      </w:r>
      <w:r w:rsidR="00A13E20" w:rsidRPr="0061131E">
        <w:rPr>
          <w:rFonts w:cs="David"/>
          <w:sz w:val="22"/>
          <w:szCs w:val="24"/>
        </w:rPr>
        <w:t xml:space="preserve">omosexuality. </w:t>
      </w:r>
      <w:r w:rsidR="00A13E20" w:rsidRPr="0061131E">
        <w:rPr>
          <w:rFonts w:cs="David"/>
          <w:i/>
          <w:iCs/>
          <w:sz w:val="22"/>
          <w:szCs w:val="24"/>
        </w:rPr>
        <w:t>Journal of Homosexuality</w:t>
      </w:r>
      <w:r w:rsidR="00A13E20" w:rsidRPr="0061131E">
        <w:rPr>
          <w:rFonts w:cs="David"/>
          <w:sz w:val="22"/>
          <w:szCs w:val="24"/>
        </w:rPr>
        <w:t>, 36(2), 59-71.</w:t>
      </w:r>
    </w:p>
    <w:p w:rsidR="00E8294C" w:rsidRDefault="005B21CF" w:rsidP="00664249">
      <w:pPr>
        <w:bidi w:val="0"/>
        <w:spacing w:line="360" w:lineRule="auto"/>
        <w:ind w:left="567" w:hanging="567"/>
        <w:jc w:val="both"/>
        <w:rPr>
          <w:rtl/>
        </w:rPr>
      </w:pPr>
      <w:r w:rsidRPr="0061131E">
        <w:rPr>
          <w:rFonts w:cs="David"/>
          <w:sz w:val="22"/>
          <w:szCs w:val="24"/>
          <w:rtl/>
        </w:rPr>
        <w:fldChar w:fldCharType="begin">
          <w:fldData xml:space="preserve">QgA1ADcARgAzADcANAA4ADAAMAA0ADIAQQAzADYAOAA1ADYAMQAwADAAMAAwADgAMwAyAEMARgA2
ADUANgBFADYAMgA2ADIAMAAwADMAQQAwAEUAOQAwADgAMAAwADAAMABBADEAQwAyAEEAMAAyADAA
MAAwADAAMAAwADcAQQAxADgAQwBCADkARgA0ADAAMAAwADAAMAAwADAAAAAAAA==
</w:fldData>
        </w:fldChar>
      </w:r>
      <w:r w:rsidR="00B76032" w:rsidRPr="0061131E">
        <w:rPr>
          <w:rFonts w:cs="David"/>
          <w:sz w:val="22"/>
          <w:szCs w:val="24"/>
          <w:rtl/>
        </w:rPr>
        <w:instrText xml:space="preserve"> </w:instrText>
      </w:r>
      <w:r w:rsidR="00B76032" w:rsidRPr="0061131E">
        <w:rPr>
          <w:rFonts w:cs="David"/>
          <w:sz w:val="22"/>
          <w:szCs w:val="24"/>
        </w:rPr>
        <w:instrText>ADDIN ENBbu</w:instrText>
      </w:r>
      <w:r w:rsidR="00B76032" w:rsidRPr="0061131E">
        <w:rPr>
          <w:rFonts w:cs="David"/>
          <w:sz w:val="22"/>
          <w:szCs w:val="24"/>
          <w:rtl/>
        </w:rPr>
        <w:instrText xml:space="preserve"> </w:instrText>
      </w:r>
      <w:r w:rsidRPr="0061131E">
        <w:rPr>
          <w:rFonts w:cs="David"/>
          <w:sz w:val="22"/>
          <w:szCs w:val="24"/>
          <w:rtl/>
        </w:rPr>
      </w:r>
      <w:r w:rsidRPr="0061131E">
        <w:rPr>
          <w:rFonts w:cs="David"/>
          <w:sz w:val="22"/>
          <w:szCs w:val="24"/>
          <w:rtl/>
        </w:rPr>
        <w:fldChar w:fldCharType="separate"/>
      </w:r>
      <w:r w:rsidR="00B76032" w:rsidRPr="0061131E">
        <w:rPr>
          <w:rFonts w:cs="David"/>
          <w:sz w:val="22"/>
          <w:szCs w:val="24"/>
        </w:rPr>
        <w:t xml:space="preserve">Ben-Ari, A. (1995). The Discovery that an Offspring is Gay: Parents', Gay Men's, and Lesbians' Perspectives. </w:t>
      </w:r>
      <w:r w:rsidR="00B76032" w:rsidRPr="0061131E">
        <w:rPr>
          <w:rFonts w:cs="David"/>
          <w:i/>
          <w:sz w:val="22"/>
          <w:szCs w:val="24"/>
        </w:rPr>
        <w:t>Journal of Homosexuality, 30</w:t>
      </w:r>
      <w:r w:rsidR="00B76032" w:rsidRPr="0061131E">
        <w:rPr>
          <w:rFonts w:cs="David"/>
          <w:sz w:val="22"/>
          <w:szCs w:val="24"/>
        </w:rPr>
        <w:t>(1), 89-112.</w:t>
      </w:r>
      <w:r w:rsidR="00E8294C" w:rsidRPr="00E8294C">
        <w:t xml:space="preserve"> </w:t>
      </w:r>
    </w:p>
    <w:p w:rsidR="00B25AD9" w:rsidRDefault="00DA7503" w:rsidP="00B25AD9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DA7503">
        <w:rPr>
          <w:rFonts w:cs="David"/>
          <w:sz w:val="22"/>
          <w:szCs w:val="24"/>
        </w:rPr>
        <w:t xml:space="preserve">Ben-Naeh, Y. (2005). Moshko the Jew and His Gay Friends: Same-Sex Sexual Relations in Ottoman Jewish Society, </w:t>
      </w:r>
      <w:r w:rsidRPr="00DA7503">
        <w:rPr>
          <w:rFonts w:cs="David"/>
          <w:i/>
          <w:iCs/>
          <w:sz w:val="22"/>
          <w:szCs w:val="24"/>
        </w:rPr>
        <w:t>Journal of Early Modern History</w:t>
      </w:r>
      <w:r w:rsidRPr="00DA7503">
        <w:rPr>
          <w:rFonts w:cs="David"/>
          <w:sz w:val="22"/>
          <w:szCs w:val="24"/>
        </w:rPr>
        <w:t xml:space="preserve">, </w:t>
      </w:r>
      <w:r w:rsidRPr="00DA7503">
        <w:rPr>
          <w:rFonts w:cs="David"/>
          <w:i/>
          <w:iCs/>
          <w:sz w:val="22"/>
          <w:szCs w:val="24"/>
        </w:rPr>
        <w:t>9</w:t>
      </w:r>
      <w:r w:rsidRPr="00DA7503">
        <w:rPr>
          <w:rFonts w:cs="David"/>
          <w:sz w:val="22"/>
          <w:szCs w:val="24"/>
        </w:rPr>
        <w:t>(1-2), 79-105.</w:t>
      </w:r>
    </w:p>
    <w:p w:rsidR="00B25AD9" w:rsidRDefault="00B25AD9" w:rsidP="005D1883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B25AD9">
        <w:rPr>
          <w:rFonts w:cs="David"/>
          <w:sz w:val="22"/>
          <w:szCs w:val="24"/>
        </w:rPr>
        <w:t xml:space="preserve">Bershtling, O. </w:t>
      </w:r>
      <w:r>
        <w:rPr>
          <w:rFonts w:cs="David"/>
          <w:sz w:val="22"/>
          <w:szCs w:val="24"/>
        </w:rPr>
        <w:t>(forthcoming).</w:t>
      </w:r>
      <w:r w:rsidRPr="00B25AD9">
        <w:rPr>
          <w:rFonts w:cs="David"/>
          <w:sz w:val="22"/>
          <w:szCs w:val="24"/>
        </w:rPr>
        <w:t>"Speech creates a kind of a commitment": Queering</w:t>
      </w:r>
      <w:r>
        <w:rPr>
          <w:rFonts w:cs="David"/>
          <w:sz w:val="22"/>
          <w:szCs w:val="24"/>
        </w:rPr>
        <w:t xml:space="preserve"> </w:t>
      </w:r>
      <w:r w:rsidRPr="00B25AD9">
        <w:rPr>
          <w:rFonts w:cs="David"/>
          <w:sz w:val="22"/>
          <w:szCs w:val="24"/>
        </w:rPr>
        <w:t>Hebrew. In J</w:t>
      </w:r>
      <w:r>
        <w:rPr>
          <w:rFonts w:cs="David"/>
          <w:sz w:val="22"/>
          <w:szCs w:val="24"/>
        </w:rPr>
        <w:t>.</w:t>
      </w:r>
      <w:r w:rsidRPr="00B25AD9">
        <w:rPr>
          <w:rFonts w:cs="David"/>
          <w:sz w:val="22"/>
          <w:szCs w:val="24"/>
        </w:rPr>
        <w:t xml:space="preserve"> Davis, J</w:t>
      </w:r>
      <w:r>
        <w:rPr>
          <w:rFonts w:cs="David"/>
          <w:sz w:val="22"/>
          <w:szCs w:val="24"/>
        </w:rPr>
        <w:t>.</w:t>
      </w:r>
      <w:r w:rsidRPr="00B25AD9">
        <w:rPr>
          <w:rFonts w:cs="David"/>
          <w:sz w:val="22"/>
          <w:szCs w:val="24"/>
        </w:rPr>
        <w:t xml:space="preserve"> Raclaw, </w:t>
      </w:r>
      <w:r w:rsidR="005D1883">
        <w:rPr>
          <w:rFonts w:cs="David"/>
          <w:sz w:val="22"/>
          <w:szCs w:val="24"/>
        </w:rPr>
        <w:t>&amp;</w:t>
      </w:r>
      <w:r w:rsidRPr="00B25AD9">
        <w:rPr>
          <w:rFonts w:cs="David"/>
          <w:sz w:val="22"/>
          <w:szCs w:val="24"/>
        </w:rPr>
        <w:t xml:space="preserve"> L</w:t>
      </w:r>
      <w:r>
        <w:rPr>
          <w:rFonts w:cs="David"/>
          <w:sz w:val="22"/>
          <w:szCs w:val="24"/>
        </w:rPr>
        <w:t>.</w:t>
      </w:r>
      <w:r w:rsidRPr="00B25AD9">
        <w:rPr>
          <w:rFonts w:cs="David"/>
          <w:sz w:val="22"/>
          <w:szCs w:val="24"/>
        </w:rPr>
        <w:t xml:space="preserve"> Zimman (Eds.)</w:t>
      </w:r>
      <w:r>
        <w:rPr>
          <w:rFonts w:cs="David"/>
          <w:sz w:val="22"/>
          <w:szCs w:val="24"/>
        </w:rPr>
        <w:t>,</w:t>
      </w:r>
      <w:r w:rsidRPr="00B25AD9">
        <w:rPr>
          <w:rFonts w:cs="David"/>
          <w:sz w:val="22"/>
          <w:szCs w:val="24"/>
        </w:rPr>
        <w:t xml:space="preserve"> Qu</w:t>
      </w:r>
      <w:r w:rsidRPr="00B25AD9">
        <w:rPr>
          <w:rFonts w:cs="David"/>
          <w:i/>
          <w:iCs/>
          <w:sz w:val="22"/>
          <w:szCs w:val="24"/>
        </w:rPr>
        <w:t>eer Excursions: New Directions in Language, Gender and Sexuality Research</w:t>
      </w:r>
      <w:r>
        <w:rPr>
          <w:rFonts w:cs="David"/>
          <w:sz w:val="22"/>
          <w:szCs w:val="24"/>
        </w:rPr>
        <w:t xml:space="preserve"> (pp. </w:t>
      </w:r>
      <w:r w:rsidRPr="00B25AD9">
        <w:rPr>
          <w:rFonts w:cs="David"/>
          <w:sz w:val="22"/>
          <w:szCs w:val="24"/>
          <w:highlight w:val="yellow"/>
        </w:rPr>
        <w:t>??).</w:t>
      </w:r>
      <w:r w:rsidRPr="00B25AD9">
        <w:rPr>
          <w:rFonts w:cs="David"/>
          <w:sz w:val="22"/>
          <w:szCs w:val="24"/>
        </w:rPr>
        <w:t xml:space="preserve"> O</w:t>
      </w:r>
      <w:r>
        <w:rPr>
          <w:rFonts w:cs="David"/>
          <w:sz w:val="22"/>
          <w:szCs w:val="24"/>
        </w:rPr>
        <w:t>xford University Press.</w:t>
      </w:r>
    </w:p>
    <w:p w:rsidR="005A6484" w:rsidRDefault="005A6484" w:rsidP="00CB473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5A6484">
        <w:rPr>
          <w:rFonts w:cs="David"/>
          <w:sz w:val="22"/>
          <w:szCs w:val="24"/>
        </w:rPr>
        <w:t>Einhorn</w:t>
      </w:r>
      <w:r>
        <w:rPr>
          <w:rFonts w:cs="David"/>
          <w:sz w:val="22"/>
          <w:szCs w:val="24"/>
        </w:rPr>
        <w:t xml:space="preserve">, T. </w:t>
      </w:r>
      <w:r w:rsidR="00416903">
        <w:rPr>
          <w:rFonts w:cs="David"/>
          <w:sz w:val="22"/>
          <w:szCs w:val="24"/>
        </w:rPr>
        <w:t xml:space="preserve">(2008). </w:t>
      </w:r>
      <w:r w:rsidRPr="005A6484">
        <w:rPr>
          <w:rFonts w:cs="David"/>
          <w:sz w:val="22"/>
          <w:szCs w:val="24"/>
        </w:rPr>
        <w:t>Same-sex family unions in Israeli law</w:t>
      </w:r>
      <w:r w:rsidR="00416903">
        <w:rPr>
          <w:rFonts w:cs="David"/>
          <w:sz w:val="22"/>
          <w:szCs w:val="24"/>
        </w:rPr>
        <w:t>.</w:t>
      </w:r>
      <w:r w:rsidR="00CB473D">
        <w:rPr>
          <w:rFonts w:cs="David"/>
          <w:sz w:val="22"/>
          <w:szCs w:val="24"/>
        </w:rPr>
        <w:t xml:space="preserve"> </w:t>
      </w:r>
      <w:r w:rsidR="00CB473D" w:rsidRPr="00CB473D">
        <w:rPr>
          <w:rFonts w:cs="David"/>
          <w:i/>
          <w:iCs/>
          <w:sz w:val="22"/>
          <w:szCs w:val="24"/>
        </w:rPr>
        <w:t>Utrecht Law Review, 4</w:t>
      </w:r>
      <w:r w:rsidR="00CB473D" w:rsidRPr="00CB473D">
        <w:rPr>
          <w:rFonts w:cs="David"/>
          <w:sz w:val="22"/>
          <w:szCs w:val="24"/>
        </w:rPr>
        <w:t xml:space="preserve">(2), 222-235. </w:t>
      </w:r>
    </w:p>
    <w:p w:rsidR="00F82770" w:rsidRDefault="00F82770" w:rsidP="001A38D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lang w:bidi="ar-SA"/>
        </w:rPr>
      </w:pPr>
      <w:r w:rsidRPr="00F82770">
        <w:rPr>
          <w:rFonts w:cs="David"/>
          <w:sz w:val="22"/>
          <w:szCs w:val="24"/>
          <w:lang w:bidi="ar-SA"/>
        </w:rPr>
        <w:t>Elizur, Y. &amp; Mintzer, A. (2003). Gay males’ intimate relationship quality: The roles of</w:t>
      </w:r>
      <w:r>
        <w:rPr>
          <w:rFonts w:cs="David"/>
          <w:sz w:val="22"/>
          <w:szCs w:val="24"/>
          <w:lang w:bidi="ar-SA"/>
        </w:rPr>
        <w:t xml:space="preserve"> </w:t>
      </w:r>
      <w:r w:rsidRPr="00F82770">
        <w:rPr>
          <w:rFonts w:cs="David"/>
          <w:sz w:val="22"/>
          <w:szCs w:val="24"/>
          <w:lang w:bidi="ar-SA"/>
        </w:rPr>
        <w:t xml:space="preserve">attachment security, gay identity, social support, and income. </w:t>
      </w:r>
      <w:r w:rsidRPr="00F82770">
        <w:rPr>
          <w:rFonts w:cs="David"/>
          <w:i/>
          <w:iCs/>
          <w:sz w:val="22"/>
          <w:szCs w:val="24"/>
          <w:lang w:bidi="ar-SA"/>
        </w:rPr>
        <w:t>Personal Relationships</w:t>
      </w:r>
      <w:r w:rsidRPr="00F82770">
        <w:rPr>
          <w:rFonts w:cs="David"/>
          <w:sz w:val="22"/>
          <w:szCs w:val="24"/>
          <w:lang w:bidi="ar-SA"/>
        </w:rPr>
        <w:t xml:space="preserve">, </w:t>
      </w:r>
      <w:r w:rsidRPr="00FF09CC">
        <w:rPr>
          <w:rFonts w:cs="David"/>
          <w:i/>
          <w:iCs/>
          <w:sz w:val="22"/>
          <w:szCs w:val="24"/>
          <w:lang w:bidi="ar-SA"/>
        </w:rPr>
        <w:t>1</w:t>
      </w:r>
      <w:r w:rsidRPr="001A38DD">
        <w:rPr>
          <w:rFonts w:cs="David"/>
          <w:i/>
          <w:iCs/>
          <w:sz w:val="22"/>
          <w:szCs w:val="24"/>
          <w:lang w:bidi="ar-SA"/>
        </w:rPr>
        <w:t>0</w:t>
      </w:r>
      <w:r w:rsidRPr="001A38DD">
        <w:rPr>
          <w:rFonts w:cs="David"/>
          <w:sz w:val="22"/>
          <w:szCs w:val="24"/>
          <w:lang w:bidi="ar-SA"/>
        </w:rPr>
        <w:t>(3), 411-435.</w:t>
      </w:r>
    </w:p>
    <w:p w:rsidR="0070198F" w:rsidRPr="0070198F" w:rsidRDefault="0070198F" w:rsidP="0070198F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lang w:bidi="ar-SA"/>
        </w:rPr>
      </w:pPr>
      <w:r w:rsidRPr="0070198F">
        <w:rPr>
          <w:rFonts w:cs="David"/>
          <w:sz w:val="22"/>
          <w:szCs w:val="24"/>
          <w:lang w:bidi="ar-SA"/>
        </w:rPr>
        <w:t xml:space="preserve">Elizur, Y., &amp; Mintzer, A. (2001). A framework for the formation of gay male identity: Process associated with adult attachment style and support from family and friends. </w:t>
      </w:r>
      <w:r w:rsidRPr="0070198F">
        <w:rPr>
          <w:rFonts w:cs="David"/>
          <w:i/>
          <w:iCs/>
          <w:sz w:val="22"/>
          <w:szCs w:val="24"/>
          <w:lang w:bidi="ar-SA"/>
        </w:rPr>
        <w:t xml:space="preserve">Archives of Sexual Behavior, 30, </w:t>
      </w:r>
      <w:r w:rsidRPr="0070198F">
        <w:rPr>
          <w:rFonts w:cs="David"/>
          <w:sz w:val="22"/>
          <w:szCs w:val="24"/>
          <w:lang w:bidi="ar-SA"/>
        </w:rPr>
        <w:t>143-167.</w:t>
      </w:r>
    </w:p>
    <w:p w:rsidR="001A38DD" w:rsidRPr="001A38DD" w:rsidRDefault="001A38DD" w:rsidP="001A38D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lang w:bidi="ar-SA"/>
        </w:rPr>
      </w:pPr>
      <w:r w:rsidRPr="001A38DD">
        <w:rPr>
          <w:rFonts w:cs="David"/>
          <w:sz w:val="22"/>
          <w:szCs w:val="24"/>
          <w:lang w:bidi="ar-SA"/>
        </w:rPr>
        <w:t>Elizur, Y.</w:t>
      </w:r>
      <w:r>
        <w:rPr>
          <w:rFonts w:cs="David"/>
          <w:sz w:val="22"/>
          <w:szCs w:val="24"/>
          <w:lang w:bidi="ar-SA"/>
        </w:rPr>
        <w:t xml:space="preserve"> &amp;</w:t>
      </w:r>
      <w:r w:rsidRPr="001A38DD">
        <w:rPr>
          <w:rFonts w:cs="David"/>
          <w:sz w:val="22"/>
          <w:szCs w:val="24"/>
          <w:lang w:bidi="ar-SA"/>
        </w:rPr>
        <w:t xml:space="preserve"> Ziv, M. (2001)</w:t>
      </w:r>
      <w:r>
        <w:rPr>
          <w:rFonts w:cs="David"/>
          <w:sz w:val="22"/>
          <w:szCs w:val="24"/>
          <w:lang w:bidi="ar-SA"/>
        </w:rPr>
        <w:t>.</w:t>
      </w:r>
      <w:r w:rsidRPr="001A38DD">
        <w:rPr>
          <w:rFonts w:cs="David"/>
          <w:sz w:val="22"/>
          <w:szCs w:val="24"/>
          <w:lang w:bidi="ar-SA"/>
        </w:rPr>
        <w:t xml:space="preserve"> </w:t>
      </w:r>
      <w:hyperlink r:id="rId11" w:history="1">
        <w:r w:rsidRPr="001A38DD">
          <w:rPr>
            <w:rStyle w:val="Hyperlink"/>
            <w:rFonts w:cs="David"/>
            <w:color w:val="auto"/>
            <w:sz w:val="22"/>
            <w:szCs w:val="24"/>
            <w:u w:val="none"/>
            <w:lang w:bidi="ar-SA"/>
          </w:rPr>
          <w:t>Family support and acceptance, gay male identity, and psychological adjustment: A path model</w:t>
        </w:r>
      </w:hyperlink>
      <w:r>
        <w:rPr>
          <w:rFonts w:cs="David"/>
          <w:sz w:val="22"/>
          <w:szCs w:val="24"/>
          <w:lang w:bidi="ar-SA"/>
        </w:rPr>
        <w:t xml:space="preserve">. </w:t>
      </w:r>
      <w:r w:rsidRPr="001A38DD">
        <w:rPr>
          <w:rFonts w:cs="David"/>
          <w:i/>
          <w:iCs/>
          <w:sz w:val="22"/>
          <w:szCs w:val="24"/>
          <w:lang w:bidi="ar-SA"/>
        </w:rPr>
        <w:t>Family Process, 40</w:t>
      </w:r>
      <w:r w:rsidRPr="001A38DD">
        <w:rPr>
          <w:rFonts w:cs="David"/>
          <w:sz w:val="22"/>
          <w:szCs w:val="24"/>
          <w:lang w:bidi="ar-SA"/>
        </w:rPr>
        <w:t>(2), 125-144.</w:t>
      </w:r>
    </w:p>
    <w:p w:rsidR="00662F4F" w:rsidRPr="000039AA" w:rsidRDefault="00662F4F" w:rsidP="00F2418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085E23">
        <w:rPr>
          <w:rFonts w:cs="David"/>
          <w:sz w:val="22"/>
          <w:szCs w:val="24"/>
        </w:rPr>
        <w:lastRenderedPageBreak/>
        <w:t>Frankfort-Nachmias</w:t>
      </w:r>
      <w:r>
        <w:rPr>
          <w:rFonts w:cs="David"/>
          <w:sz w:val="22"/>
          <w:szCs w:val="24"/>
        </w:rPr>
        <w:t>, C. &amp;</w:t>
      </w:r>
      <w:r w:rsidRPr="00085E23">
        <w:rPr>
          <w:rFonts w:cs="David"/>
          <w:sz w:val="22"/>
          <w:szCs w:val="24"/>
        </w:rPr>
        <w:t xml:space="preserve"> Shadmi </w:t>
      </w:r>
      <w:r>
        <w:rPr>
          <w:rFonts w:cs="David"/>
          <w:sz w:val="22"/>
          <w:szCs w:val="24"/>
        </w:rPr>
        <w:t xml:space="preserve">E. </w:t>
      </w:r>
      <w:r w:rsidRPr="00085E23">
        <w:rPr>
          <w:rFonts w:cs="David"/>
          <w:sz w:val="22"/>
          <w:szCs w:val="24"/>
        </w:rPr>
        <w:t>(Ed</w:t>
      </w:r>
      <w:r>
        <w:rPr>
          <w:rFonts w:cs="David"/>
          <w:sz w:val="22"/>
          <w:szCs w:val="24"/>
        </w:rPr>
        <w:t xml:space="preserve">s). (2005). </w:t>
      </w:r>
      <w:r w:rsidRPr="00BE662F">
        <w:rPr>
          <w:rFonts w:cs="David"/>
          <w:i/>
          <w:iCs/>
          <w:sz w:val="22"/>
          <w:szCs w:val="24"/>
        </w:rPr>
        <w:t>Sappho in the Holy Land: Lesbian Existence and Dilemmas in Contemporary Israel</w:t>
      </w:r>
      <w:r>
        <w:rPr>
          <w:rFonts w:cs="David"/>
          <w:i/>
          <w:iCs/>
          <w:sz w:val="22"/>
          <w:szCs w:val="24"/>
        </w:rPr>
        <w:t xml:space="preserve">. </w:t>
      </w:r>
      <w:r>
        <w:rPr>
          <w:rFonts w:cs="David"/>
          <w:sz w:val="22"/>
          <w:szCs w:val="24"/>
        </w:rPr>
        <w:t xml:space="preserve">New York: </w:t>
      </w:r>
      <w:r w:rsidRPr="000039AA">
        <w:rPr>
          <w:rFonts w:cs="David"/>
          <w:sz w:val="22"/>
          <w:szCs w:val="24"/>
        </w:rPr>
        <w:t>State University of New York Press</w:t>
      </w:r>
      <w:r>
        <w:rPr>
          <w:rFonts w:cs="David"/>
          <w:sz w:val="22"/>
          <w:szCs w:val="24"/>
        </w:rPr>
        <w:t xml:space="preserve">. </w:t>
      </w:r>
      <w:r w:rsidRPr="000039AA">
        <w:rPr>
          <w:rFonts w:cs="David"/>
          <w:sz w:val="22"/>
          <w:szCs w:val="24"/>
        </w:rPr>
        <w:t xml:space="preserve"> </w:t>
      </w:r>
    </w:p>
    <w:p w:rsidR="00B76032" w:rsidRDefault="00E8294C" w:rsidP="006B7AF9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E8294C">
        <w:rPr>
          <w:rFonts w:cs="David"/>
          <w:sz w:val="22"/>
          <w:szCs w:val="24"/>
        </w:rPr>
        <w:t>Gamson, J. (1999). The Officer and the Diva</w:t>
      </w:r>
      <w:r>
        <w:rPr>
          <w:rFonts w:cs="David"/>
          <w:sz w:val="22"/>
          <w:szCs w:val="24"/>
        </w:rPr>
        <w:t>.</w:t>
      </w:r>
      <w:r w:rsidRPr="00E8294C">
        <w:rPr>
          <w:rFonts w:cs="David"/>
          <w:sz w:val="22"/>
          <w:szCs w:val="24"/>
        </w:rPr>
        <w:t xml:space="preserve"> </w:t>
      </w:r>
      <w:r w:rsidRPr="00E8294C">
        <w:rPr>
          <w:rFonts w:cs="David"/>
          <w:i/>
          <w:iCs/>
          <w:sz w:val="22"/>
          <w:szCs w:val="24"/>
        </w:rPr>
        <w:t>The Nation</w:t>
      </w:r>
      <w:r w:rsidRPr="00E8294C">
        <w:rPr>
          <w:rFonts w:cs="David"/>
          <w:sz w:val="22"/>
          <w:szCs w:val="24"/>
        </w:rPr>
        <w:t>, June 28.</w:t>
      </w:r>
    </w:p>
    <w:p w:rsidR="00795CA9" w:rsidRPr="00795CA9" w:rsidRDefault="00795CA9" w:rsidP="00795CA9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795CA9">
        <w:rPr>
          <w:rFonts w:cs="David"/>
          <w:sz w:val="22"/>
          <w:szCs w:val="24"/>
        </w:rPr>
        <w:t xml:space="preserve">Gil, S. (2007). Body-image, well-being and sexual satisfaction: A comparison between heterosexual and gay men. </w:t>
      </w:r>
      <w:r w:rsidRPr="00795CA9">
        <w:rPr>
          <w:rFonts w:cs="David"/>
          <w:i/>
          <w:iCs/>
          <w:sz w:val="22"/>
          <w:szCs w:val="24"/>
        </w:rPr>
        <w:t>Sexual and Relationship Therapy, 22</w:t>
      </w:r>
      <w:r w:rsidRPr="00795CA9">
        <w:rPr>
          <w:rFonts w:cs="David"/>
          <w:sz w:val="22"/>
          <w:szCs w:val="24"/>
        </w:rPr>
        <w:t>, 237-244.</w:t>
      </w:r>
    </w:p>
    <w:p w:rsidR="00487D3B" w:rsidRDefault="00487D3B" w:rsidP="00F73342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F73342">
        <w:rPr>
          <w:rFonts w:cs="David"/>
          <w:sz w:val="22"/>
          <w:szCs w:val="24"/>
        </w:rPr>
        <w:t>Gross, A.</w:t>
      </w:r>
      <w:r w:rsidR="00F73342" w:rsidRPr="00F73342">
        <w:rPr>
          <w:rFonts w:cs="David"/>
          <w:sz w:val="22"/>
          <w:szCs w:val="24"/>
        </w:rPr>
        <w:t xml:space="preserve"> M. </w:t>
      </w:r>
      <w:r w:rsidRPr="00F73342">
        <w:rPr>
          <w:rFonts w:cs="David"/>
          <w:sz w:val="22"/>
          <w:szCs w:val="24"/>
        </w:rPr>
        <w:t>(200</w:t>
      </w:r>
      <w:r w:rsidR="00F73342" w:rsidRPr="00F73342">
        <w:rPr>
          <w:rFonts w:cs="David"/>
          <w:sz w:val="22"/>
          <w:szCs w:val="24"/>
        </w:rPr>
        <w:t>9</w:t>
      </w:r>
      <w:r w:rsidRPr="00F73342">
        <w:rPr>
          <w:rFonts w:cs="David"/>
          <w:sz w:val="22"/>
          <w:szCs w:val="24"/>
        </w:rPr>
        <w:t>). Gender Outlaws Before the Law: The Courts of the</w:t>
      </w:r>
      <w:r w:rsidRPr="00F73342">
        <w:rPr>
          <w:rFonts w:cs="David"/>
          <w:sz w:val="22"/>
          <w:szCs w:val="24"/>
          <w:rtl/>
        </w:rPr>
        <w:t xml:space="preserve"> </w:t>
      </w:r>
      <w:r w:rsidRPr="00F73342">
        <w:rPr>
          <w:rFonts w:cs="David"/>
          <w:sz w:val="22"/>
          <w:szCs w:val="24"/>
        </w:rPr>
        <w:t>Borderlands. H</w:t>
      </w:r>
      <w:r w:rsidRPr="00F73342">
        <w:rPr>
          <w:rFonts w:cs="David"/>
          <w:i/>
          <w:iCs/>
          <w:sz w:val="22"/>
          <w:szCs w:val="24"/>
        </w:rPr>
        <w:t>arvard Journal of Law and Gender,</w:t>
      </w:r>
      <w:r w:rsidR="006814A3" w:rsidRPr="00F73342">
        <w:t xml:space="preserve"> </w:t>
      </w:r>
      <w:r w:rsidR="006814A3" w:rsidRPr="00F73342">
        <w:rPr>
          <w:rFonts w:cs="David"/>
          <w:i/>
          <w:iCs/>
          <w:sz w:val="22"/>
          <w:szCs w:val="24"/>
        </w:rPr>
        <w:t xml:space="preserve">321, </w:t>
      </w:r>
      <w:r w:rsidR="006814A3" w:rsidRPr="00F73342">
        <w:rPr>
          <w:rFonts w:cs="David"/>
          <w:sz w:val="22"/>
          <w:szCs w:val="24"/>
        </w:rPr>
        <w:t>165-232.</w:t>
      </w:r>
    </w:p>
    <w:p w:rsidR="00CC6E11" w:rsidRDefault="00B76032" w:rsidP="00CC6E11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 xml:space="preserve">Gross, A. M. (2001). Challenges to Compulsory Heterosexuality: Recognition and Non-Recognition of Same-Sex Couples in Israeli Law. In R. Wintemute &amp; M. Andenaes (Eds.), </w:t>
      </w:r>
      <w:r w:rsidRPr="0061131E">
        <w:rPr>
          <w:rFonts w:cs="David"/>
          <w:i/>
          <w:sz w:val="22"/>
          <w:szCs w:val="24"/>
        </w:rPr>
        <w:t>Legal Recognition of Same-Sex Partnerships: A Study of National, European and International Law</w:t>
      </w:r>
      <w:r w:rsidRPr="0061131E">
        <w:rPr>
          <w:rFonts w:cs="David"/>
          <w:sz w:val="22"/>
          <w:szCs w:val="24"/>
        </w:rPr>
        <w:t>. Oxford: Hart.</w:t>
      </w:r>
    </w:p>
    <w:p w:rsidR="00CC6E11" w:rsidRPr="00CC6E11" w:rsidRDefault="00CC6E11" w:rsidP="00CC6E11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CC6E11">
        <w:rPr>
          <w:rFonts w:cs="David"/>
          <w:sz w:val="22"/>
          <w:szCs w:val="24"/>
        </w:rPr>
        <w:t xml:space="preserve">Gvion, L., </w:t>
      </w:r>
      <w:r>
        <w:rPr>
          <w:rFonts w:cs="David"/>
          <w:sz w:val="22"/>
          <w:szCs w:val="24"/>
        </w:rPr>
        <w:t>&amp;</w:t>
      </w:r>
      <w:r w:rsidRPr="00CC6E11">
        <w:rPr>
          <w:rFonts w:cs="David"/>
          <w:sz w:val="22"/>
          <w:szCs w:val="24"/>
        </w:rPr>
        <w:t xml:space="preserve"> Luzzatto, D. </w:t>
      </w:r>
      <w:r>
        <w:rPr>
          <w:rFonts w:cs="David"/>
          <w:sz w:val="22"/>
          <w:szCs w:val="24"/>
        </w:rPr>
        <w:t>(</w:t>
      </w:r>
      <w:r w:rsidRPr="00CC6E11">
        <w:rPr>
          <w:rFonts w:cs="David"/>
          <w:sz w:val="22"/>
          <w:szCs w:val="24"/>
        </w:rPr>
        <w:t>2004</w:t>
      </w:r>
      <w:r>
        <w:rPr>
          <w:rFonts w:cs="David"/>
          <w:sz w:val="22"/>
          <w:szCs w:val="24"/>
        </w:rPr>
        <w:t>)</w:t>
      </w:r>
      <w:r w:rsidRPr="00CC6E11">
        <w:rPr>
          <w:rFonts w:cs="David"/>
          <w:sz w:val="22"/>
          <w:szCs w:val="24"/>
        </w:rPr>
        <w:t>. The Pygmalion syndrome: The case of Mizrachi lesbians</w:t>
      </w:r>
      <w:r>
        <w:rPr>
          <w:rFonts w:cs="David"/>
          <w:sz w:val="22"/>
          <w:szCs w:val="24"/>
        </w:rPr>
        <w:t xml:space="preserve"> </w:t>
      </w:r>
      <w:r w:rsidRPr="00CC6E11">
        <w:rPr>
          <w:rFonts w:cs="David"/>
          <w:sz w:val="22"/>
          <w:szCs w:val="24"/>
        </w:rPr>
        <w:t xml:space="preserve">in Israel. </w:t>
      </w:r>
      <w:r w:rsidRPr="00CC6E11">
        <w:rPr>
          <w:rFonts w:cs="David"/>
          <w:i/>
          <w:iCs/>
          <w:sz w:val="22"/>
          <w:szCs w:val="24"/>
        </w:rPr>
        <w:t>Identities, 11</w:t>
      </w:r>
      <w:r>
        <w:rPr>
          <w:rFonts w:cs="David"/>
          <w:sz w:val="22"/>
          <w:szCs w:val="24"/>
        </w:rPr>
        <w:t>,</w:t>
      </w:r>
      <w:r w:rsidRPr="00CC6E11">
        <w:rPr>
          <w:rFonts w:cs="David"/>
          <w:sz w:val="22"/>
          <w:szCs w:val="24"/>
        </w:rPr>
        <w:t xml:space="preserve"> 65</w:t>
      </w:r>
      <w:r>
        <w:rPr>
          <w:rFonts w:cs="David"/>
          <w:sz w:val="22"/>
          <w:szCs w:val="24"/>
        </w:rPr>
        <w:t>-</w:t>
      </w:r>
      <w:r w:rsidRPr="00CC6E11">
        <w:rPr>
          <w:rFonts w:cs="David"/>
          <w:sz w:val="22"/>
          <w:szCs w:val="24"/>
        </w:rPr>
        <w:t>87.</w:t>
      </w:r>
    </w:p>
    <w:p w:rsidR="00B76032" w:rsidRDefault="005B21CF" w:rsidP="00334E20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  <w:rtl/>
        </w:rPr>
        <w:fldChar w:fldCharType="begin">
          <w:fldData xml:space="preserve">QgA1ADcARgAzADcANAA4ADAAMAA0ADIAQQAzADYAOAA1ADYAMQAwADAAMAAwADgAMwAyAEMARgA2
ADUANgBFADYAMgA2ADIAMAAwADMAQQAwAEUAOQAwADgAMAAwADAAMABBADEAQwAyAEEAMAAyADAA
MAAwADAAMAAwADcAQQAxADgAQwBCADkARgA0ADAAMAAwADAAMAAwADAAAAAAAA==
</w:fldData>
        </w:fldChar>
      </w:r>
      <w:r w:rsidR="00B76032" w:rsidRPr="0061131E">
        <w:rPr>
          <w:rFonts w:cs="David"/>
          <w:sz w:val="22"/>
          <w:szCs w:val="24"/>
          <w:rtl/>
        </w:rPr>
        <w:instrText xml:space="preserve"> </w:instrText>
      </w:r>
      <w:r w:rsidR="00B76032" w:rsidRPr="0061131E">
        <w:rPr>
          <w:rFonts w:cs="David"/>
          <w:sz w:val="22"/>
          <w:szCs w:val="24"/>
        </w:rPr>
        <w:instrText>ADDIN ENBbu</w:instrText>
      </w:r>
      <w:r w:rsidR="00B76032" w:rsidRPr="0061131E">
        <w:rPr>
          <w:rFonts w:cs="David"/>
          <w:sz w:val="22"/>
          <w:szCs w:val="24"/>
          <w:rtl/>
        </w:rPr>
        <w:instrText xml:space="preserve"> </w:instrText>
      </w:r>
      <w:r w:rsidRPr="0061131E">
        <w:rPr>
          <w:rFonts w:cs="David"/>
          <w:sz w:val="22"/>
          <w:szCs w:val="24"/>
          <w:rtl/>
        </w:rPr>
      </w:r>
      <w:r w:rsidRPr="0061131E">
        <w:rPr>
          <w:rFonts w:cs="David"/>
          <w:sz w:val="22"/>
          <w:szCs w:val="24"/>
          <w:rtl/>
        </w:rPr>
        <w:fldChar w:fldCharType="separate"/>
      </w:r>
      <w:r w:rsidR="00B76032" w:rsidRPr="0061131E">
        <w:rPr>
          <w:rFonts w:cs="David"/>
          <w:sz w:val="22"/>
          <w:szCs w:val="24"/>
        </w:rPr>
        <w:t xml:space="preserve">Harel, A. (2000). The Rise and Fall of the Israeli Gay Legal Revolution. </w:t>
      </w:r>
      <w:r w:rsidR="00B76032" w:rsidRPr="0061131E">
        <w:rPr>
          <w:rFonts w:cs="David"/>
          <w:i/>
          <w:sz w:val="22"/>
          <w:szCs w:val="24"/>
        </w:rPr>
        <w:t>Columbia Human Rights Law Review, 31</w:t>
      </w:r>
      <w:r w:rsidR="00B76032" w:rsidRPr="0061131E">
        <w:rPr>
          <w:rFonts w:cs="David"/>
          <w:sz w:val="22"/>
          <w:szCs w:val="24"/>
        </w:rPr>
        <w:t>(2), 443-471.</w:t>
      </w:r>
      <w:r w:rsidRPr="0061131E">
        <w:rPr>
          <w:rFonts w:cs="David"/>
          <w:sz w:val="22"/>
          <w:szCs w:val="24"/>
          <w:rtl/>
        </w:rPr>
        <w:fldChar w:fldCharType="end"/>
      </w:r>
    </w:p>
    <w:p w:rsidR="00950231" w:rsidRDefault="00950231" w:rsidP="00917A7B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950231">
        <w:rPr>
          <w:rFonts w:cs="David"/>
          <w:sz w:val="22"/>
          <w:szCs w:val="24"/>
        </w:rPr>
        <w:t xml:space="preserve">Kama, A. (2011). Parading Pridefully into the Mainstream: Gay &amp; Lesbian Immersion in the Civil Core. In G. Ben-Porat &amp; B. Turner (Eds.). </w:t>
      </w:r>
      <w:r w:rsidRPr="00950231">
        <w:rPr>
          <w:rFonts w:cs="David"/>
          <w:i/>
          <w:iCs/>
          <w:sz w:val="22"/>
          <w:szCs w:val="24"/>
        </w:rPr>
        <w:t>The Contradictions of Israeli Citizenship: Land, Religion and State</w:t>
      </w:r>
      <w:r w:rsidRPr="00950231">
        <w:rPr>
          <w:rFonts w:cs="David"/>
          <w:sz w:val="22"/>
          <w:szCs w:val="24"/>
        </w:rPr>
        <w:t xml:space="preserve"> (pp. 180-202). Routledge.</w:t>
      </w:r>
    </w:p>
    <w:p w:rsidR="00917A7B" w:rsidRPr="00917A7B" w:rsidRDefault="00917A7B" w:rsidP="00950231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917A7B">
        <w:rPr>
          <w:rFonts w:cs="David"/>
          <w:sz w:val="22"/>
          <w:szCs w:val="24"/>
        </w:rPr>
        <w:t xml:space="preserve">Kama, A. (2007). Israeli Gay Men’s Consumption of Lesbigay Media: “I’m Not Alone . . . in This Business”. In K. G. Barnhurst (Ed.), </w:t>
      </w:r>
      <w:r w:rsidRPr="00917A7B">
        <w:rPr>
          <w:rFonts w:cs="David"/>
          <w:i/>
          <w:iCs/>
          <w:sz w:val="22"/>
          <w:szCs w:val="24"/>
        </w:rPr>
        <w:t>Media Queered: Visibility and its Discontents</w:t>
      </w:r>
      <w:r w:rsidRPr="00917A7B">
        <w:rPr>
          <w:rFonts w:cs="David"/>
          <w:sz w:val="22"/>
          <w:szCs w:val="24"/>
        </w:rPr>
        <w:t xml:space="preserve">. (pp. 125-142). </w:t>
      </w:r>
      <w:smartTag w:uri="urn:schemas-microsoft-com:office:smarttags" w:element="State">
        <w:r w:rsidRPr="00917A7B">
          <w:rPr>
            <w:rFonts w:cs="David"/>
            <w:sz w:val="22"/>
            <w:szCs w:val="24"/>
          </w:rPr>
          <w:t>New York</w:t>
        </w:r>
      </w:smartTag>
      <w:r w:rsidRPr="00917A7B">
        <w:rPr>
          <w:rFonts w:cs="David"/>
          <w:sz w:val="22"/>
          <w:szCs w:val="24"/>
        </w:rPr>
        <w:t xml:space="preserve">: Peter Lang. </w:t>
      </w:r>
    </w:p>
    <w:p w:rsidR="0015033C" w:rsidRPr="0015033C" w:rsidRDefault="0015033C" w:rsidP="0015033C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15033C">
        <w:rPr>
          <w:rFonts w:cs="David"/>
          <w:sz w:val="22"/>
          <w:szCs w:val="24"/>
        </w:rPr>
        <w:t xml:space="preserve">Kama, A. (2006). Bridging Some Intercultural Gaps: Methodological Reflections From Afar. </w:t>
      </w:r>
      <w:r w:rsidRPr="0015033C">
        <w:rPr>
          <w:rFonts w:cs="David"/>
          <w:i/>
          <w:sz w:val="22"/>
          <w:szCs w:val="24"/>
        </w:rPr>
        <w:t>Journal of Gay and Lesbian Issues in Education, 3</w:t>
      </w:r>
      <w:r w:rsidRPr="0015033C">
        <w:rPr>
          <w:rFonts w:cs="David"/>
          <w:sz w:val="22"/>
          <w:szCs w:val="24"/>
        </w:rPr>
        <w:t>(2/3), 121-126.</w:t>
      </w:r>
    </w:p>
    <w:p w:rsidR="00917A7B" w:rsidRPr="00917A7B" w:rsidRDefault="00917A7B" w:rsidP="00191915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917A7B">
        <w:rPr>
          <w:rFonts w:cs="David"/>
          <w:sz w:val="22"/>
          <w:szCs w:val="24"/>
        </w:rPr>
        <w:t xml:space="preserve">Kama, A. (2006). Several entries. In Gerstner, D. A. (Ed.), </w:t>
      </w:r>
      <w:r w:rsidRPr="00917A7B">
        <w:rPr>
          <w:rFonts w:cs="David"/>
          <w:sz w:val="22"/>
          <w:szCs w:val="24"/>
          <w:u w:val="single"/>
        </w:rPr>
        <w:t>I</w:t>
      </w:r>
      <w:r w:rsidRPr="00917A7B">
        <w:rPr>
          <w:rFonts w:cs="David"/>
          <w:i/>
          <w:iCs/>
          <w:sz w:val="22"/>
          <w:szCs w:val="24"/>
        </w:rPr>
        <w:t>nternational Encyclopedia of Queer Culture</w:t>
      </w:r>
      <w:r w:rsidRPr="00917A7B">
        <w:rPr>
          <w:rFonts w:cs="David"/>
          <w:sz w:val="22"/>
          <w:szCs w:val="24"/>
          <w:rtl/>
        </w:rPr>
        <w:t>.</w:t>
      </w:r>
      <w:r w:rsidRPr="00917A7B">
        <w:rPr>
          <w:rFonts w:cs="David"/>
          <w:i/>
          <w:iCs/>
          <w:sz w:val="22"/>
          <w:szCs w:val="24"/>
          <w:rtl/>
        </w:rPr>
        <w:t xml:space="preserve"> </w:t>
      </w:r>
      <w:r w:rsidRPr="00917A7B">
        <w:rPr>
          <w:rFonts w:cs="David"/>
          <w:sz w:val="22"/>
          <w:szCs w:val="24"/>
        </w:rPr>
        <w:t>London</w:t>
      </w:r>
      <w:r w:rsidRPr="00917A7B">
        <w:rPr>
          <w:rFonts w:cs="David"/>
          <w:sz w:val="22"/>
          <w:szCs w:val="24"/>
          <w:rtl/>
        </w:rPr>
        <w:t xml:space="preserve">: </w:t>
      </w:r>
      <w:r w:rsidRPr="00917A7B">
        <w:rPr>
          <w:rFonts w:cs="David"/>
          <w:sz w:val="22"/>
          <w:szCs w:val="24"/>
        </w:rPr>
        <w:t>Routledge</w:t>
      </w:r>
      <w:r w:rsidRPr="00917A7B">
        <w:rPr>
          <w:rFonts w:cs="David"/>
          <w:sz w:val="22"/>
          <w:szCs w:val="24"/>
          <w:rtl/>
        </w:rPr>
        <w:t>.</w:t>
      </w:r>
    </w:p>
    <w:p w:rsidR="000142E6" w:rsidRPr="005B1CDB" w:rsidRDefault="000142E6" w:rsidP="000142E6">
      <w:pPr>
        <w:widowControl w:val="0"/>
        <w:bidi w:val="0"/>
        <w:spacing w:line="360" w:lineRule="auto"/>
        <w:ind w:left="708" w:hanging="708"/>
        <w:jc w:val="both"/>
        <w:rPr>
          <w:sz w:val="22"/>
          <w:szCs w:val="22"/>
        </w:rPr>
      </w:pPr>
      <w:r w:rsidRPr="005B1CDB">
        <w:rPr>
          <w:rFonts w:cs="David"/>
          <w:sz w:val="22"/>
          <w:szCs w:val="22"/>
        </w:rPr>
        <w:t>Kama, A. (</w:t>
      </w:r>
      <w:r>
        <w:rPr>
          <w:rFonts w:hint="cs"/>
          <w:sz w:val="22"/>
          <w:szCs w:val="22"/>
          <w:rtl/>
        </w:rPr>
        <w:t>2005</w:t>
      </w:r>
      <w:r w:rsidRPr="005B1CDB">
        <w:rPr>
          <w:rFonts w:cs="David"/>
          <w:sz w:val="22"/>
          <w:szCs w:val="22"/>
        </w:rPr>
        <w:t xml:space="preserve">). </w:t>
      </w:r>
      <w:r w:rsidRPr="005B1CDB">
        <w:rPr>
          <w:sz w:val="22"/>
          <w:szCs w:val="22"/>
        </w:rPr>
        <w:t xml:space="preserve">LGBT Issues in Israel. In J. T. Sears (Ed.), </w:t>
      </w:r>
      <w:r w:rsidRPr="005B1CDB">
        <w:rPr>
          <w:i/>
          <w:sz w:val="22"/>
          <w:szCs w:val="22"/>
        </w:rPr>
        <w:t>Youth, Education, and Sexualities: An International Encyclopedia</w:t>
      </w:r>
      <w:r>
        <w:rPr>
          <w:sz w:val="22"/>
          <w:szCs w:val="22"/>
        </w:rPr>
        <w:t xml:space="preserve"> (pp. </w:t>
      </w:r>
      <w:r w:rsidRPr="005B1C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448-453). </w:t>
      </w:r>
      <w:r w:rsidRPr="005B1CDB">
        <w:rPr>
          <w:sz w:val="22"/>
          <w:szCs w:val="22"/>
        </w:rPr>
        <w:t>Westport, CT: Greenwood.</w:t>
      </w:r>
    </w:p>
    <w:p w:rsidR="000142E6" w:rsidRPr="005B1CDB" w:rsidRDefault="000142E6" w:rsidP="000142E6">
      <w:pPr>
        <w:widowControl w:val="0"/>
        <w:bidi w:val="0"/>
        <w:spacing w:line="360" w:lineRule="auto"/>
        <w:ind w:left="708" w:hanging="708"/>
        <w:jc w:val="both"/>
        <w:rPr>
          <w:sz w:val="22"/>
          <w:szCs w:val="22"/>
        </w:rPr>
      </w:pPr>
      <w:r w:rsidRPr="005B1CDB">
        <w:rPr>
          <w:rFonts w:cs="David"/>
          <w:sz w:val="22"/>
          <w:szCs w:val="22"/>
        </w:rPr>
        <w:t>Kama, A. (</w:t>
      </w:r>
      <w:r>
        <w:rPr>
          <w:rFonts w:cs="David"/>
          <w:sz w:val="22"/>
          <w:szCs w:val="22"/>
        </w:rPr>
        <w:t>2005</w:t>
      </w:r>
      <w:r w:rsidRPr="005B1CDB">
        <w:rPr>
          <w:rFonts w:cs="David"/>
          <w:sz w:val="22"/>
          <w:szCs w:val="22"/>
        </w:rPr>
        <w:t xml:space="preserve">). </w:t>
      </w:r>
      <w:r w:rsidRPr="005B1CDB">
        <w:rPr>
          <w:sz w:val="22"/>
          <w:szCs w:val="22"/>
        </w:rPr>
        <w:t xml:space="preserve">LGBT Youth in Israel. In J. T. Sears (Ed.), </w:t>
      </w:r>
      <w:r w:rsidRPr="005B1CDB">
        <w:rPr>
          <w:i/>
          <w:sz w:val="22"/>
          <w:szCs w:val="22"/>
        </w:rPr>
        <w:t>Youth, Education, and Sexualities: An International Encyclopedia</w:t>
      </w:r>
      <w:r>
        <w:rPr>
          <w:sz w:val="22"/>
          <w:szCs w:val="22"/>
        </w:rPr>
        <w:t xml:space="preserve"> (pp. 453-457).</w:t>
      </w:r>
      <w:r w:rsidRPr="005B1CDB">
        <w:rPr>
          <w:sz w:val="22"/>
          <w:szCs w:val="22"/>
        </w:rPr>
        <w:t xml:space="preserve"> Westport, CT: Greenwood.</w:t>
      </w:r>
    </w:p>
    <w:p w:rsidR="00E312FC" w:rsidRPr="0061131E" w:rsidRDefault="00E312FC" w:rsidP="00E312FC">
      <w:pPr>
        <w:widowControl w:val="0"/>
        <w:bidi w:val="0"/>
        <w:spacing w:line="360" w:lineRule="auto"/>
        <w:ind w:left="708" w:hanging="708"/>
        <w:jc w:val="both"/>
        <w:rPr>
          <w:rFonts w:cs="David"/>
          <w:sz w:val="22"/>
          <w:szCs w:val="22"/>
        </w:rPr>
      </w:pPr>
      <w:r w:rsidRPr="0061131E">
        <w:rPr>
          <w:rFonts w:cs="David"/>
          <w:sz w:val="22"/>
          <w:szCs w:val="22"/>
        </w:rPr>
        <w:t xml:space="preserve">Kama, A. (2005). An Unrelenting Mental Press: Israeli Gay Men's Ontological Duality and Its Discontent. </w:t>
      </w:r>
      <w:r w:rsidRPr="0061131E">
        <w:rPr>
          <w:rFonts w:cs="David"/>
          <w:i/>
          <w:iCs/>
          <w:sz w:val="22"/>
          <w:szCs w:val="22"/>
        </w:rPr>
        <w:t>The Journal of Men's Studies, 13</w:t>
      </w:r>
      <w:r w:rsidRPr="0061131E">
        <w:rPr>
          <w:rFonts w:cs="David"/>
          <w:sz w:val="22"/>
          <w:szCs w:val="22"/>
        </w:rPr>
        <w:t>(2), 169-184.</w:t>
      </w:r>
    </w:p>
    <w:p w:rsidR="00B76032" w:rsidRPr="0061131E" w:rsidRDefault="00B76032" w:rsidP="00334E20">
      <w:pPr>
        <w:pStyle w:val="a7"/>
        <w:bidi w:val="0"/>
        <w:ind w:left="567" w:right="44" w:hanging="567"/>
        <w:jc w:val="both"/>
        <w:rPr>
          <w:rFonts w:cs="David"/>
          <w:b w:val="0"/>
          <w:bCs w:val="0"/>
          <w:sz w:val="22"/>
          <w:szCs w:val="24"/>
          <w:u w:val="none"/>
        </w:rPr>
      </w:pPr>
      <w:r w:rsidRPr="0061131E">
        <w:rPr>
          <w:rFonts w:cs="David"/>
          <w:b w:val="0"/>
          <w:bCs w:val="0"/>
          <w:sz w:val="22"/>
          <w:szCs w:val="24"/>
          <w:u w:val="none"/>
        </w:rPr>
        <w:t>Kama, A. (</w:t>
      </w:r>
      <w:r w:rsidRPr="0061131E">
        <w:rPr>
          <w:rFonts w:cs="David"/>
          <w:b w:val="0"/>
          <w:bCs w:val="0"/>
          <w:sz w:val="22"/>
          <w:szCs w:val="24"/>
          <w:u w:val="none"/>
          <w:rtl/>
        </w:rPr>
        <w:t>2003</w:t>
      </w:r>
      <w:r w:rsidRPr="0061131E">
        <w:rPr>
          <w:rFonts w:cs="David"/>
          <w:b w:val="0"/>
          <w:bCs w:val="0"/>
          <w:sz w:val="22"/>
          <w:szCs w:val="24"/>
          <w:u w:val="none"/>
        </w:rPr>
        <w:t xml:space="preserve">). Negation and Validation of Self via the Media: Israeli Gay Men's (Dis)Engagement Patterns with Their Representations. The Communication Review, 6(1), 71-94. </w:t>
      </w:r>
    </w:p>
    <w:p w:rsidR="00B76032" w:rsidRPr="0061131E" w:rsidRDefault="00B76032" w:rsidP="00334E20">
      <w:pPr>
        <w:pStyle w:val="a7"/>
        <w:bidi w:val="0"/>
        <w:ind w:left="567" w:right="44" w:hanging="567"/>
        <w:jc w:val="both"/>
        <w:rPr>
          <w:rFonts w:cs="David"/>
          <w:b w:val="0"/>
          <w:bCs w:val="0"/>
          <w:sz w:val="22"/>
          <w:szCs w:val="24"/>
          <w:u w:val="none"/>
        </w:rPr>
      </w:pPr>
      <w:r w:rsidRPr="0061131E">
        <w:rPr>
          <w:rFonts w:cs="David"/>
          <w:b w:val="0"/>
          <w:bCs w:val="0"/>
          <w:sz w:val="22"/>
          <w:szCs w:val="24"/>
          <w:u w:val="none"/>
        </w:rPr>
        <w:t xml:space="preserve">Kama, A. (2002). The Quest for Inclusion: Jewish-Israeli Gay Men's Perceptions of Gays in the Media. </w:t>
      </w:r>
      <w:r w:rsidRPr="0061131E">
        <w:rPr>
          <w:rFonts w:cs="David"/>
          <w:b w:val="0"/>
          <w:bCs w:val="0"/>
          <w:i/>
          <w:sz w:val="22"/>
          <w:szCs w:val="24"/>
          <w:u w:val="none"/>
        </w:rPr>
        <w:t>Feminist Media Studies, 2</w:t>
      </w:r>
      <w:r w:rsidRPr="0061131E">
        <w:rPr>
          <w:rFonts w:cs="David"/>
          <w:b w:val="0"/>
          <w:bCs w:val="0"/>
          <w:sz w:val="22"/>
          <w:szCs w:val="24"/>
          <w:u w:val="none"/>
        </w:rPr>
        <w:t>(2), 195-212.</w:t>
      </w:r>
      <w:r w:rsidRPr="0061131E">
        <w:rPr>
          <w:rFonts w:cs="David"/>
          <w:b w:val="0"/>
          <w:bCs w:val="0"/>
          <w:i/>
          <w:sz w:val="22"/>
          <w:szCs w:val="24"/>
          <w:u w:val="none"/>
        </w:rPr>
        <w:t xml:space="preserve"> </w:t>
      </w:r>
    </w:p>
    <w:p w:rsidR="00B76032" w:rsidRPr="0061131E" w:rsidRDefault="00B76032" w:rsidP="00540B62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lastRenderedPageBreak/>
        <w:t xml:space="preserve">Kama, A. (2000). From </w:t>
      </w:r>
      <w:r w:rsidRPr="0061131E">
        <w:rPr>
          <w:rFonts w:cs="David"/>
          <w:i/>
          <w:sz w:val="22"/>
          <w:szCs w:val="24"/>
        </w:rPr>
        <w:t xml:space="preserve">Terra Incognita </w:t>
      </w:r>
      <w:r w:rsidRPr="0061131E">
        <w:rPr>
          <w:rFonts w:cs="David"/>
          <w:sz w:val="22"/>
          <w:szCs w:val="24"/>
        </w:rPr>
        <w:t xml:space="preserve">to </w:t>
      </w:r>
      <w:r w:rsidRPr="0061131E">
        <w:rPr>
          <w:rFonts w:cs="David"/>
          <w:i/>
          <w:sz w:val="22"/>
          <w:szCs w:val="24"/>
        </w:rPr>
        <w:t>Terra Firma</w:t>
      </w:r>
      <w:r w:rsidRPr="0061131E">
        <w:rPr>
          <w:rFonts w:cs="David"/>
          <w:sz w:val="22"/>
          <w:szCs w:val="24"/>
        </w:rPr>
        <w:t xml:space="preserve">:  The Logbook of the Voyage of Gay Men's Community into the Israeli Public Sphere. </w:t>
      </w:r>
      <w:r w:rsidRPr="0061131E">
        <w:rPr>
          <w:rFonts w:cs="David"/>
          <w:i/>
          <w:sz w:val="22"/>
          <w:szCs w:val="24"/>
        </w:rPr>
        <w:t>Journal of Homosexuality, 38</w:t>
      </w:r>
      <w:r w:rsidRPr="0061131E">
        <w:rPr>
          <w:rFonts w:cs="David"/>
          <w:sz w:val="22"/>
          <w:szCs w:val="24"/>
        </w:rPr>
        <w:t xml:space="preserve">(4), 133-162. Also in M. R. Botnick (Ed.), </w:t>
      </w:r>
      <w:r w:rsidRPr="0061131E">
        <w:rPr>
          <w:rFonts w:cs="David"/>
          <w:i/>
          <w:sz w:val="22"/>
          <w:szCs w:val="24"/>
        </w:rPr>
        <w:t>Gay Community in the New Millennium</w:t>
      </w:r>
      <w:r w:rsidRPr="0061131E">
        <w:rPr>
          <w:rFonts w:cs="David"/>
          <w:sz w:val="22"/>
          <w:szCs w:val="24"/>
        </w:rPr>
        <w:t xml:space="preserve"> (pp. 133-162). New York: Harrington Park Press.</w:t>
      </w:r>
    </w:p>
    <w:p w:rsidR="00540B62" w:rsidRDefault="00540B62" w:rsidP="00540B62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61131E">
        <w:rPr>
          <w:sz w:val="22"/>
          <w:szCs w:val="22"/>
        </w:rPr>
        <w:t xml:space="preserve">Kaplan, D. (2002). </w:t>
      </w:r>
      <w:r w:rsidRPr="0061131E">
        <w:rPr>
          <w:i/>
          <w:iCs/>
          <w:sz w:val="22"/>
          <w:szCs w:val="22"/>
        </w:rPr>
        <w:t>Brothers and Others in Arms: The Making of Love and War in Israeli Combat Units</w:t>
      </w:r>
      <w:r w:rsidRPr="0061131E">
        <w:rPr>
          <w:sz w:val="22"/>
          <w:szCs w:val="22"/>
        </w:rPr>
        <w:t>. New York: Harrington Park Press.</w:t>
      </w:r>
    </w:p>
    <w:p w:rsidR="00EC01EF" w:rsidRPr="00EC01EF" w:rsidRDefault="00EC01EF" w:rsidP="00EC01EF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EC01EF">
        <w:rPr>
          <w:rFonts w:cs="David"/>
          <w:sz w:val="22"/>
          <w:szCs w:val="24"/>
        </w:rPr>
        <w:t>Kaplan, D</w:t>
      </w:r>
      <w:r>
        <w:rPr>
          <w:rFonts w:cs="David"/>
          <w:sz w:val="22"/>
          <w:szCs w:val="24"/>
        </w:rPr>
        <w:t>. &amp;</w:t>
      </w:r>
      <w:r w:rsidRPr="00EC01EF">
        <w:rPr>
          <w:rFonts w:cs="David"/>
          <w:sz w:val="22"/>
          <w:szCs w:val="24"/>
        </w:rPr>
        <w:t xml:space="preserve"> Ben-Ari, E</w:t>
      </w:r>
      <w:r>
        <w:rPr>
          <w:rFonts w:cs="David"/>
          <w:sz w:val="22"/>
          <w:szCs w:val="24"/>
        </w:rPr>
        <w:t>.</w:t>
      </w:r>
      <w:r w:rsidRPr="00EC01EF">
        <w:rPr>
          <w:rFonts w:cs="David"/>
          <w:sz w:val="22"/>
          <w:szCs w:val="24"/>
        </w:rPr>
        <w:t xml:space="preserve"> (2000). Brothers and others in arms: Managing gay identity in combat units of the Israeli army. </w:t>
      </w:r>
      <w:r w:rsidRPr="00EC01EF">
        <w:rPr>
          <w:rFonts w:cs="David"/>
          <w:i/>
          <w:iCs/>
          <w:sz w:val="22"/>
          <w:szCs w:val="24"/>
        </w:rPr>
        <w:t>Journal of Contemporary Ethnography, 29</w:t>
      </w:r>
      <w:r w:rsidRPr="00EC01EF">
        <w:rPr>
          <w:rFonts w:cs="David"/>
          <w:sz w:val="22"/>
          <w:szCs w:val="24"/>
        </w:rPr>
        <w:t>(4), 396-432</w:t>
      </w:r>
      <w:r w:rsidRPr="00EC01EF">
        <w:rPr>
          <w:rFonts w:cs="David"/>
          <w:sz w:val="22"/>
          <w:szCs w:val="24"/>
          <w:rtl/>
        </w:rPr>
        <w:t>.</w:t>
      </w:r>
    </w:p>
    <w:p w:rsidR="00FD3048" w:rsidRDefault="00FD3048" w:rsidP="00FD3048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FD3048">
        <w:rPr>
          <w:sz w:val="22"/>
          <w:szCs w:val="22"/>
        </w:rPr>
        <w:t>Kuntsman,</w:t>
      </w:r>
      <w:r>
        <w:rPr>
          <w:sz w:val="22"/>
          <w:szCs w:val="22"/>
        </w:rPr>
        <w:t xml:space="preserve"> A. (2003). </w:t>
      </w:r>
      <w:r w:rsidRPr="00FD3048">
        <w:rPr>
          <w:sz w:val="22"/>
          <w:szCs w:val="22"/>
        </w:rPr>
        <w:t>Double Homecoming: Sexuality, Ethnicity and Place in Immigration Stories of Russian Lesbians in Israel</w:t>
      </w:r>
      <w:r>
        <w:rPr>
          <w:sz w:val="22"/>
          <w:szCs w:val="22"/>
        </w:rPr>
        <w:t>.</w:t>
      </w:r>
      <w:r w:rsidRPr="00FD3048">
        <w:rPr>
          <w:sz w:val="22"/>
          <w:szCs w:val="22"/>
        </w:rPr>
        <w:t xml:space="preserve"> </w:t>
      </w:r>
      <w:r w:rsidRPr="00FD3048">
        <w:rPr>
          <w:i/>
          <w:iCs/>
          <w:sz w:val="22"/>
          <w:szCs w:val="22"/>
        </w:rPr>
        <w:t>Women Studies International Forum</w:t>
      </w:r>
      <w:r w:rsidRPr="00FD3048">
        <w:rPr>
          <w:sz w:val="22"/>
          <w:szCs w:val="22"/>
        </w:rPr>
        <w:t xml:space="preserve">, </w:t>
      </w:r>
      <w:r w:rsidRPr="00FD3048">
        <w:rPr>
          <w:i/>
          <w:iCs/>
          <w:sz w:val="22"/>
          <w:szCs w:val="22"/>
        </w:rPr>
        <w:t>26</w:t>
      </w:r>
      <w:r w:rsidRPr="00FD3048">
        <w:rPr>
          <w:sz w:val="22"/>
          <w:szCs w:val="22"/>
        </w:rPr>
        <w:t>(4)</w:t>
      </w:r>
      <w:r>
        <w:rPr>
          <w:sz w:val="22"/>
          <w:szCs w:val="22"/>
        </w:rPr>
        <w:t>,</w:t>
      </w:r>
      <w:r w:rsidRPr="00FD3048">
        <w:rPr>
          <w:sz w:val="22"/>
          <w:szCs w:val="22"/>
        </w:rPr>
        <w:t xml:space="preserve"> 299-311</w:t>
      </w:r>
      <w:r>
        <w:rPr>
          <w:sz w:val="22"/>
          <w:szCs w:val="22"/>
        </w:rPr>
        <w:t>.</w:t>
      </w:r>
    </w:p>
    <w:p w:rsidR="00265C78" w:rsidRDefault="00EB3FA3" w:rsidP="00770179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FD3048">
        <w:rPr>
          <w:sz w:val="22"/>
          <w:szCs w:val="22"/>
        </w:rPr>
        <w:t>Kuntsman,</w:t>
      </w:r>
      <w:r>
        <w:rPr>
          <w:sz w:val="22"/>
          <w:szCs w:val="22"/>
        </w:rPr>
        <w:t xml:space="preserve"> A. (2007). </w:t>
      </w:r>
      <w:r w:rsidRPr="00265C78">
        <w:rPr>
          <w:sz w:val="22"/>
          <w:szCs w:val="22"/>
        </w:rPr>
        <w:t>Belonging through violence: Flaming, erasure and performativity in queer migrant community</w:t>
      </w:r>
      <w:r>
        <w:rPr>
          <w:sz w:val="22"/>
          <w:szCs w:val="22"/>
        </w:rPr>
        <w:t xml:space="preserve">. In K. </w:t>
      </w:r>
      <w:r w:rsidRPr="00265C78">
        <w:rPr>
          <w:sz w:val="22"/>
          <w:szCs w:val="22"/>
        </w:rPr>
        <w:t>O’Riordan</w:t>
      </w:r>
      <w:r>
        <w:rPr>
          <w:sz w:val="22"/>
          <w:szCs w:val="22"/>
        </w:rPr>
        <w:t xml:space="preserve"> &amp; D. J. </w:t>
      </w:r>
      <w:r w:rsidRPr="00265C78">
        <w:rPr>
          <w:sz w:val="22"/>
          <w:szCs w:val="22"/>
        </w:rPr>
        <w:t>Phillips (</w:t>
      </w:r>
      <w:r>
        <w:rPr>
          <w:sz w:val="22"/>
          <w:szCs w:val="22"/>
        </w:rPr>
        <w:t>E</w:t>
      </w:r>
      <w:r w:rsidRPr="00265C78">
        <w:rPr>
          <w:sz w:val="22"/>
          <w:szCs w:val="22"/>
        </w:rPr>
        <w:t>ds.)</w:t>
      </w:r>
      <w:r w:rsidR="001D51AF">
        <w:rPr>
          <w:sz w:val="22"/>
          <w:szCs w:val="22"/>
        </w:rPr>
        <w:t xml:space="preserve">, </w:t>
      </w:r>
      <w:r w:rsidR="00265C78" w:rsidRPr="00265C78">
        <w:rPr>
          <w:i/>
          <w:sz w:val="22"/>
          <w:szCs w:val="22"/>
        </w:rPr>
        <w:t>Queer Onlin</w:t>
      </w:r>
      <w:r w:rsidR="00265C78" w:rsidRPr="00265C78">
        <w:rPr>
          <w:i/>
          <w:iCs/>
          <w:sz w:val="22"/>
          <w:szCs w:val="22"/>
        </w:rPr>
        <w:t>e:</w:t>
      </w:r>
      <w:r w:rsidR="001D51AF">
        <w:rPr>
          <w:i/>
          <w:iCs/>
          <w:sz w:val="22"/>
          <w:szCs w:val="22"/>
        </w:rPr>
        <w:t xml:space="preserve"> </w:t>
      </w:r>
      <w:r w:rsidR="00265C78" w:rsidRPr="00265C78">
        <w:rPr>
          <w:i/>
          <w:iCs/>
          <w:sz w:val="22"/>
          <w:szCs w:val="22"/>
        </w:rPr>
        <w:t>Media Technology and Sexuality</w:t>
      </w:r>
      <w:r w:rsidR="00265C78" w:rsidRPr="00265C78">
        <w:rPr>
          <w:sz w:val="22"/>
          <w:szCs w:val="22"/>
        </w:rPr>
        <w:t>. New York: Peter Lang.</w:t>
      </w:r>
    </w:p>
    <w:p w:rsidR="00770179" w:rsidRPr="00E44280" w:rsidRDefault="00770179" w:rsidP="00770179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E44280">
        <w:rPr>
          <w:sz w:val="22"/>
          <w:szCs w:val="22"/>
        </w:rPr>
        <w:t>Leichtentritt, R.</w:t>
      </w:r>
      <w:r>
        <w:rPr>
          <w:sz w:val="22"/>
          <w:szCs w:val="22"/>
        </w:rPr>
        <w:t xml:space="preserve"> </w:t>
      </w:r>
      <w:r w:rsidRPr="00E44280">
        <w:rPr>
          <w:sz w:val="22"/>
          <w:szCs w:val="22"/>
        </w:rPr>
        <w:t xml:space="preserve">D. &amp; Davidson-Arad, B. (2004). Adolescent and young adult male-to-female Transsexuals: Pathways to prostitution. </w:t>
      </w:r>
      <w:r w:rsidRPr="00770179">
        <w:rPr>
          <w:i/>
          <w:iCs/>
          <w:sz w:val="22"/>
          <w:szCs w:val="22"/>
        </w:rPr>
        <w:t>British Journal of Social Work, 34</w:t>
      </w:r>
      <w:r w:rsidRPr="00E44280">
        <w:rPr>
          <w:sz w:val="22"/>
          <w:szCs w:val="22"/>
        </w:rPr>
        <w:t>, 349-374</w:t>
      </w:r>
      <w:r w:rsidRPr="00E44280">
        <w:rPr>
          <w:sz w:val="22"/>
          <w:szCs w:val="22"/>
          <w:rtl/>
        </w:rPr>
        <w:t xml:space="preserve">. </w:t>
      </w:r>
    </w:p>
    <w:p w:rsidR="00770179" w:rsidRDefault="00E44280" w:rsidP="00770179">
      <w:pPr>
        <w:bidi w:val="0"/>
        <w:spacing w:line="360" w:lineRule="auto"/>
        <w:ind w:left="567" w:hanging="567"/>
        <w:jc w:val="both"/>
        <w:rPr>
          <w:sz w:val="22"/>
          <w:szCs w:val="22"/>
          <w:rtl/>
        </w:rPr>
      </w:pPr>
      <w:r w:rsidRPr="00E44280">
        <w:rPr>
          <w:sz w:val="22"/>
          <w:szCs w:val="22"/>
        </w:rPr>
        <w:t>Leichtentritt, R.</w:t>
      </w:r>
      <w:r w:rsidR="00770179">
        <w:rPr>
          <w:sz w:val="22"/>
          <w:szCs w:val="22"/>
        </w:rPr>
        <w:t xml:space="preserve"> </w:t>
      </w:r>
      <w:r w:rsidRPr="00E44280">
        <w:rPr>
          <w:sz w:val="22"/>
          <w:szCs w:val="22"/>
        </w:rPr>
        <w:t xml:space="preserve">D. &amp; Davidson-Arad, B. (2002). Construction of the victim impact statement for sexually abused minors: A dramaturgy approach. </w:t>
      </w:r>
      <w:r w:rsidRPr="00770179">
        <w:rPr>
          <w:i/>
          <w:iCs/>
          <w:sz w:val="22"/>
          <w:szCs w:val="22"/>
        </w:rPr>
        <w:t>British Journal of Social Work, 32</w:t>
      </w:r>
      <w:r w:rsidRPr="00E44280">
        <w:rPr>
          <w:sz w:val="22"/>
          <w:szCs w:val="22"/>
        </w:rPr>
        <w:t>, 1067-1087</w:t>
      </w:r>
      <w:r w:rsidR="00770179">
        <w:rPr>
          <w:sz w:val="22"/>
          <w:szCs w:val="22"/>
        </w:rPr>
        <w:t>.</w:t>
      </w:r>
    </w:p>
    <w:p w:rsidR="003A16B8" w:rsidRDefault="003A16B8" w:rsidP="003A16B8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Lemish, D. (2007). Gay Brotherhood: Israeli Gay Men and the Eurovision Song Contest. In I. Raykoff &amp; R. D. Tobin (Eds.), </w:t>
      </w:r>
      <w:r w:rsidRPr="001C2DEC">
        <w:rPr>
          <w:i/>
          <w:iCs/>
          <w:sz w:val="22"/>
          <w:szCs w:val="22"/>
        </w:rPr>
        <w:t>A</w:t>
      </w:r>
      <w:r w:rsidRPr="00C924E2">
        <w:rPr>
          <w:i/>
          <w:iCs/>
          <w:sz w:val="22"/>
          <w:szCs w:val="22"/>
        </w:rPr>
        <w:t xml:space="preserve"> Song for Europe: Popular Music and Politics in the Eurovision Song Contest</w:t>
      </w:r>
      <w:r>
        <w:rPr>
          <w:sz w:val="22"/>
          <w:szCs w:val="22"/>
        </w:rPr>
        <w:t xml:space="preserve"> (pp. 123-134). Aldershot, UK: Ashgate. </w:t>
      </w:r>
    </w:p>
    <w:p w:rsidR="003A16B8" w:rsidRDefault="003A16B8" w:rsidP="003A16B8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61131E">
        <w:rPr>
          <w:sz w:val="22"/>
          <w:szCs w:val="22"/>
        </w:rPr>
        <w:t xml:space="preserve">Lemish, D. (2004). "My Kind of Campfire": The Eurovision Song Contest and Israeli Gay Men. </w:t>
      </w:r>
      <w:r w:rsidRPr="0061131E">
        <w:rPr>
          <w:i/>
          <w:iCs/>
          <w:sz w:val="22"/>
          <w:szCs w:val="22"/>
        </w:rPr>
        <w:t>Popular Communications, 2</w:t>
      </w:r>
      <w:r w:rsidRPr="0061131E">
        <w:rPr>
          <w:sz w:val="22"/>
          <w:szCs w:val="22"/>
        </w:rPr>
        <w:t xml:space="preserve">(1), 41-63. </w:t>
      </w:r>
    </w:p>
    <w:p w:rsidR="00961564" w:rsidRPr="00961564" w:rsidRDefault="00961564" w:rsidP="00961564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961564">
        <w:rPr>
          <w:sz w:val="22"/>
          <w:szCs w:val="22"/>
        </w:rPr>
        <w:t xml:space="preserve">Levon, E. </w:t>
      </w:r>
      <w:r>
        <w:rPr>
          <w:sz w:val="22"/>
          <w:szCs w:val="22"/>
        </w:rPr>
        <w:t>(</w:t>
      </w:r>
      <w:r w:rsidRPr="00961564">
        <w:rPr>
          <w:sz w:val="22"/>
          <w:szCs w:val="22"/>
        </w:rPr>
        <w:t>2006</w:t>
      </w:r>
      <w:r>
        <w:rPr>
          <w:sz w:val="22"/>
          <w:szCs w:val="22"/>
        </w:rPr>
        <w:t>)</w:t>
      </w:r>
      <w:r w:rsidRPr="00961564">
        <w:rPr>
          <w:sz w:val="22"/>
          <w:szCs w:val="22"/>
        </w:rPr>
        <w:t>. Hearing "gay": Prosody, interpretation and the affective</w:t>
      </w:r>
      <w:r>
        <w:rPr>
          <w:sz w:val="22"/>
          <w:szCs w:val="22"/>
        </w:rPr>
        <w:t xml:space="preserve"> </w:t>
      </w:r>
      <w:r w:rsidRPr="00961564">
        <w:rPr>
          <w:sz w:val="22"/>
          <w:szCs w:val="22"/>
        </w:rPr>
        <w:t xml:space="preserve">judgments of men's speech. </w:t>
      </w:r>
      <w:r w:rsidRPr="00961564">
        <w:rPr>
          <w:i/>
          <w:iCs/>
          <w:sz w:val="22"/>
          <w:szCs w:val="22"/>
        </w:rPr>
        <w:t>American Speech, 81</w:t>
      </w:r>
      <w:r>
        <w:rPr>
          <w:sz w:val="22"/>
          <w:szCs w:val="22"/>
        </w:rPr>
        <w:t>,</w:t>
      </w:r>
      <w:r w:rsidRPr="00961564">
        <w:rPr>
          <w:sz w:val="22"/>
          <w:szCs w:val="22"/>
        </w:rPr>
        <w:t xml:space="preserve"> 56-78.</w:t>
      </w:r>
    </w:p>
    <w:p w:rsidR="00961564" w:rsidRDefault="00961564" w:rsidP="00961564">
      <w:pPr>
        <w:bidi w:val="0"/>
        <w:spacing w:line="360" w:lineRule="auto"/>
        <w:ind w:left="567" w:hanging="567"/>
        <w:jc w:val="both"/>
        <w:rPr>
          <w:sz w:val="22"/>
          <w:szCs w:val="22"/>
          <w:rtl/>
        </w:rPr>
      </w:pPr>
      <w:r w:rsidRPr="00961564">
        <w:rPr>
          <w:sz w:val="22"/>
          <w:szCs w:val="22"/>
        </w:rPr>
        <w:t xml:space="preserve">Levon, E. </w:t>
      </w:r>
      <w:r>
        <w:rPr>
          <w:sz w:val="22"/>
          <w:szCs w:val="22"/>
        </w:rPr>
        <w:t>(</w:t>
      </w:r>
      <w:r w:rsidRPr="00961564">
        <w:rPr>
          <w:sz w:val="22"/>
          <w:szCs w:val="22"/>
        </w:rPr>
        <w:t>2007</w:t>
      </w:r>
      <w:r>
        <w:rPr>
          <w:sz w:val="22"/>
          <w:szCs w:val="22"/>
        </w:rPr>
        <w:t>)</w:t>
      </w:r>
      <w:r w:rsidRPr="00961564">
        <w:rPr>
          <w:sz w:val="22"/>
          <w:szCs w:val="22"/>
        </w:rPr>
        <w:t>. Sexuality in context: Variation and the sociolinguistic</w:t>
      </w:r>
      <w:r>
        <w:rPr>
          <w:sz w:val="22"/>
          <w:szCs w:val="22"/>
        </w:rPr>
        <w:t xml:space="preserve"> </w:t>
      </w:r>
      <w:r w:rsidRPr="00961564">
        <w:rPr>
          <w:sz w:val="22"/>
          <w:szCs w:val="22"/>
        </w:rPr>
        <w:t xml:space="preserve">perception of identity. </w:t>
      </w:r>
      <w:r w:rsidRPr="00961564">
        <w:rPr>
          <w:i/>
          <w:iCs/>
          <w:sz w:val="22"/>
          <w:szCs w:val="22"/>
        </w:rPr>
        <w:t>Language in Society, 36</w:t>
      </w:r>
      <w:r>
        <w:rPr>
          <w:sz w:val="22"/>
          <w:szCs w:val="22"/>
        </w:rPr>
        <w:t>.</w:t>
      </w:r>
    </w:p>
    <w:p w:rsidR="003A16B8" w:rsidRDefault="003A16B8" w:rsidP="003A16B8">
      <w:pPr>
        <w:bidi w:val="0"/>
        <w:spacing w:line="360" w:lineRule="auto"/>
        <w:ind w:left="567" w:hanging="567"/>
        <w:rPr>
          <w:sz w:val="22"/>
          <w:szCs w:val="22"/>
          <w:rtl/>
        </w:rPr>
      </w:pPr>
      <w:r w:rsidRPr="008B0B39">
        <w:rPr>
          <w:sz w:val="22"/>
          <w:szCs w:val="22"/>
        </w:rPr>
        <w:t>Levon, E</w:t>
      </w:r>
      <w:r>
        <w:rPr>
          <w:sz w:val="22"/>
          <w:szCs w:val="22"/>
        </w:rPr>
        <w:t>. (2010).</w:t>
      </w:r>
      <w:r w:rsidRPr="008B0B39">
        <w:rPr>
          <w:i/>
          <w:iCs/>
          <w:sz w:val="22"/>
          <w:szCs w:val="22"/>
        </w:rPr>
        <w:t xml:space="preserve"> Language and the Politics of Sexuality: Lesbians and Gays in Israel</w:t>
      </w:r>
      <w:r>
        <w:rPr>
          <w:sz w:val="22"/>
          <w:szCs w:val="22"/>
        </w:rPr>
        <w:t>. London: Palgrave.</w:t>
      </w:r>
    </w:p>
    <w:p w:rsidR="0091335A" w:rsidRDefault="0091335A" w:rsidP="00961564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Levy. Y. (2007). </w:t>
      </w:r>
      <w:r w:rsidR="0096274E">
        <w:rPr>
          <w:sz w:val="22"/>
          <w:szCs w:val="22"/>
        </w:rPr>
        <w:t xml:space="preserve">The Right to Fight: A Conceptual Framework for the Analysis of Recruitment Policy toward Gays and Lesbians. </w:t>
      </w:r>
      <w:r w:rsidR="0096274E" w:rsidRPr="0096274E">
        <w:rPr>
          <w:i/>
          <w:iCs/>
          <w:sz w:val="22"/>
          <w:szCs w:val="22"/>
        </w:rPr>
        <w:t>Armed Forces &amp; Society, 33</w:t>
      </w:r>
      <w:r w:rsidR="0096274E">
        <w:rPr>
          <w:sz w:val="22"/>
          <w:szCs w:val="22"/>
        </w:rPr>
        <w:t xml:space="preserve">(2), 186-202. </w:t>
      </w:r>
    </w:p>
    <w:p w:rsidR="00E44280" w:rsidRPr="0061131E" w:rsidRDefault="00E44280" w:rsidP="00E44280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61131E">
        <w:rPr>
          <w:sz w:val="22"/>
          <w:szCs w:val="22"/>
        </w:rPr>
        <w:t xml:space="preserve">Lieblich, A. &amp; Friedman, G. (1985) Attitudes toward male and female homosexuality and sex-role stereotypes in Israeli and American students. </w:t>
      </w:r>
      <w:r w:rsidRPr="0061131E">
        <w:rPr>
          <w:i/>
          <w:iCs/>
          <w:sz w:val="22"/>
          <w:szCs w:val="22"/>
        </w:rPr>
        <w:t>Sex Roles</w:t>
      </w:r>
      <w:r w:rsidRPr="0061131E">
        <w:rPr>
          <w:sz w:val="22"/>
          <w:szCs w:val="22"/>
        </w:rPr>
        <w:t>, 12(5/6), 561-570.</w:t>
      </w:r>
    </w:p>
    <w:p w:rsidR="008867FE" w:rsidRDefault="008867FE" w:rsidP="00E44280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8867FE">
        <w:rPr>
          <w:sz w:val="22"/>
          <w:szCs w:val="22"/>
        </w:rPr>
        <w:t xml:space="preserve">Luzzato, D., &amp; Gvion, L. (2007). The Coming of the Young and Sexy Lesbian: The Israeli Urban Scenario. </w:t>
      </w:r>
      <w:r w:rsidRPr="008867FE">
        <w:rPr>
          <w:i/>
          <w:iCs/>
          <w:sz w:val="22"/>
          <w:szCs w:val="22"/>
        </w:rPr>
        <w:t>Social Semiotics, 17</w:t>
      </w:r>
      <w:r w:rsidRPr="008867FE">
        <w:rPr>
          <w:sz w:val="22"/>
          <w:szCs w:val="22"/>
        </w:rPr>
        <w:t>(1), 21-41.</w:t>
      </w:r>
    </w:p>
    <w:p w:rsidR="00170F95" w:rsidRPr="008867FE" w:rsidRDefault="00170F95" w:rsidP="00170F95">
      <w:pPr>
        <w:bidi w:val="0"/>
        <w:spacing w:line="360" w:lineRule="auto"/>
        <w:ind w:left="567" w:hanging="567"/>
        <w:jc w:val="both"/>
        <w:rPr>
          <w:sz w:val="22"/>
          <w:szCs w:val="22"/>
        </w:rPr>
      </w:pPr>
      <w:r w:rsidRPr="00170F95">
        <w:rPr>
          <w:sz w:val="22"/>
          <w:szCs w:val="22"/>
        </w:rPr>
        <w:lastRenderedPageBreak/>
        <w:t>Meri-Esh</w:t>
      </w:r>
      <w:r>
        <w:rPr>
          <w:sz w:val="22"/>
          <w:szCs w:val="22"/>
        </w:rPr>
        <w:t>, O.,</w:t>
      </w:r>
      <w:r w:rsidRPr="00170F95">
        <w:rPr>
          <w:sz w:val="22"/>
          <w:szCs w:val="22"/>
        </w:rPr>
        <w:t xml:space="preserve"> &amp; Doron</w:t>
      </w:r>
      <w:r>
        <w:rPr>
          <w:sz w:val="22"/>
          <w:szCs w:val="22"/>
        </w:rPr>
        <w:t>, I. (2009).</w:t>
      </w:r>
      <w:r w:rsidRPr="00170F95">
        <w:rPr>
          <w:sz w:val="22"/>
          <w:szCs w:val="22"/>
        </w:rPr>
        <w:t xml:space="preserve"> Aging with Pride in Israel: An Israeli Perspective on the Meaning of Homosexuality in Old Age</w:t>
      </w:r>
      <w:r>
        <w:rPr>
          <w:sz w:val="22"/>
          <w:szCs w:val="22"/>
        </w:rPr>
        <w:t>.</w:t>
      </w:r>
      <w:r w:rsidRPr="00170F95">
        <w:rPr>
          <w:sz w:val="22"/>
          <w:szCs w:val="22"/>
        </w:rPr>
        <w:t xml:space="preserve"> </w:t>
      </w:r>
      <w:r w:rsidRPr="00170F95">
        <w:rPr>
          <w:i/>
          <w:iCs/>
          <w:sz w:val="22"/>
          <w:szCs w:val="22"/>
        </w:rPr>
        <w:t>Aging In</w:t>
      </w:r>
      <w:r w:rsidRPr="00170F95">
        <w:rPr>
          <w:sz w:val="22"/>
          <w:szCs w:val="22"/>
        </w:rPr>
        <w:t>t.,</w:t>
      </w:r>
      <w:r w:rsidRPr="00170F95">
        <w:rPr>
          <w:i/>
          <w:iCs/>
          <w:sz w:val="22"/>
          <w:szCs w:val="22"/>
        </w:rPr>
        <w:t xml:space="preserve"> 34</w:t>
      </w:r>
      <w:r>
        <w:rPr>
          <w:i/>
          <w:iCs/>
          <w:sz w:val="22"/>
          <w:szCs w:val="22"/>
        </w:rPr>
        <w:t>,</w:t>
      </w:r>
      <w:r w:rsidRPr="00170F95">
        <w:rPr>
          <w:sz w:val="22"/>
          <w:szCs w:val="22"/>
        </w:rPr>
        <w:t xml:space="preserve"> 42</w:t>
      </w:r>
      <w:r>
        <w:rPr>
          <w:sz w:val="22"/>
          <w:szCs w:val="22"/>
        </w:rPr>
        <w:t>-59.</w:t>
      </w:r>
    </w:p>
    <w:p w:rsidR="00C924E2" w:rsidRDefault="00B76032" w:rsidP="00C924E2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 xml:space="preserve">Moore, T. (1999). </w:t>
      </w:r>
      <w:r w:rsidRPr="0061131E">
        <w:rPr>
          <w:rFonts w:cs="David"/>
          <w:i/>
          <w:sz w:val="22"/>
          <w:szCs w:val="24"/>
        </w:rPr>
        <w:t>Lesbiot: Israeli Lesbians Talk about Sexuality, Feminism, Judaism and Their Lives</w:t>
      </w:r>
      <w:r w:rsidRPr="0061131E">
        <w:rPr>
          <w:rFonts w:cs="David"/>
          <w:sz w:val="22"/>
          <w:szCs w:val="24"/>
        </w:rPr>
        <w:t xml:space="preserve">. London: Cassell. </w:t>
      </w:r>
    </w:p>
    <w:p w:rsidR="00C052A8" w:rsidRPr="00C052A8" w:rsidRDefault="0024081A" w:rsidP="00C924E2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>
        <w:rPr>
          <w:rFonts w:cs="David"/>
          <w:sz w:val="22"/>
          <w:szCs w:val="24"/>
        </w:rPr>
        <w:t>Moriel, L. (2004).</w:t>
      </w:r>
      <w:r w:rsidR="00C924E2">
        <w:rPr>
          <w:rFonts w:cs="David"/>
          <w:sz w:val="22"/>
          <w:szCs w:val="24"/>
        </w:rPr>
        <w:t xml:space="preserve"> Dancing on the Needle's Edge: Gay Lingo in an Israeli Disco. </w:t>
      </w:r>
      <w:r w:rsidR="00C052A8">
        <w:rPr>
          <w:rFonts w:cs="David"/>
          <w:sz w:val="22"/>
          <w:szCs w:val="24"/>
        </w:rPr>
        <w:t xml:space="preserve">In </w:t>
      </w:r>
      <w:r w:rsidR="00C052A8" w:rsidRPr="0024081A">
        <w:rPr>
          <w:rFonts w:cs="David"/>
          <w:sz w:val="22"/>
          <w:szCs w:val="24"/>
        </w:rPr>
        <w:t>W</w:t>
      </w:r>
      <w:r w:rsidR="00C052A8">
        <w:rPr>
          <w:rFonts w:cs="David"/>
          <w:sz w:val="22"/>
          <w:szCs w:val="24"/>
        </w:rPr>
        <w:t xml:space="preserve">. Leap &amp; </w:t>
      </w:r>
      <w:r w:rsidR="00C052A8" w:rsidRPr="0024081A">
        <w:rPr>
          <w:rFonts w:cs="David"/>
          <w:sz w:val="22"/>
          <w:szCs w:val="24"/>
        </w:rPr>
        <w:t>T</w:t>
      </w:r>
      <w:r w:rsidR="00C052A8">
        <w:rPr>
          <w:rFonts w:cs="David"/>
          <w:sz w:val="22"/>
          <w:szCs w:val="24"/>
        </w:rPr>
        <w:t>.</w:t>
      </w:r>
      <w:r w:rsidR="00C052A8" w:rsidRPr="0024081A">
        <w:rPr>
          <w:rFonts w:cs="David"/>
          <w:sz w:val="22"/>
          <w:szCs w:val="24"/>
        </w:rPr>
        <w:t xml:space="preserve"> Boellstorff</w:t>
      </w:r>
      <w:r w:rsidR="00C052A8">
        <w:rPr>
          <w:rFonts w:cs="David"/>
          <w:sz w:val="22"/>
          <w:szCs w:val="24"/>
        </w:rPr>
        <w:t xml:space="preserve"> (Eds.), </w:t>
      </w:r>
      <w:r w:rsidRPr="00C052A8">
        <w:rPr>
          <w:rFonts w:cs="David"/>
          <w:i/>
          <w:iCs/>
          <w:sz w:val="22"/>
          <w:szCs w:val="24"/>
        </w:rPr>
        <w:t>Speaking in Queer Tongues: G</w:t>
      </w:r>
      <w:r w:rsidR="001973A1">
        <w:rPr>
          <w:rFonts w:cs="David"/>
          <w:i/>
          <w:iCs/>
          <w:sz w:val="22"/>
          <w:szCs w:val="24"/>
        </w:rPr>
        <w:t>lobalization and</w:t>
      </w:r>
      <w:r w:rsidRPr="00C052A8">
        <w:rPr>
          <w:rFonts w:cs="David"/>
          <w:i/>
          <w:iCs/>
          <w:sz w:val="22"/>
          <w:szCs w:val="24"/>
        </w:rPr>
        <w:t xml:space="preserve"> G</w:t>
      </w:r>
      <w:r w:rsidR="001973A1">
        <w:rPr>
          <w:rFonts w:cs="David"/>
          <w:i/>
          <w:iCs/>
          <w:sz w:val="22"/>
          <w:szCs w:val="24"/>
        </w:rPr>
        <w:t xml:space="preserve">ay </w:t>
      </w:r>
      <w:r w:rsidRPr="00C052A8">
        <w:rPr>
          <w:rFonts w:cs="David"/>
          <w:i/>
          <w:iCs/>
          <w:sz w:val="22"/>
          <w:szCs w:val="24"/>
        </w:rPr>
        <w:t>L</w:t>
      </w:r>
      <w:r w:rsidR="001973A1">
        <w:rPr>
          <w:rFonts w:cs="David"/>
          <w:i/>
          <w:iCs/>
          <w:sz w:val="22"/>
          <w:szCs w:val="24"/>
        </w:rPr>
        <w:t>anguage</w:t>
      </w:r>
      <w:r w:rsidRPr="0024081A">
        <w:rPr>
          <w:rFonts w:cs="David"/>
          <w:sz w:val="22"/>
          <w:szCs w:val="24"/>
        </w:rPr>
        <w:t xml:space="preserve"> </w:t>
      </w:r>
      <w:r w:rsidR="00C052A8">
        <w:rPr>
          <w:rFonts w:cs="David"/>
          <w:sz w:val="22"/>
          <w:szCs w:val="24"/>
        </w:rPr>
        <w:t xml:space="preserve">(pp. </w:t>
      </w:r>
      <w:r w:rsidR="00C924E2">
        <w:rPr>
          <w:rFonts w:cs="David"/>
          <w:sz w:val="22"/>
          <w:szCs w:val="24"/>
        </w:rPr>
        <w:t xml:space="preserve">105-133). </w:t>
      </w:r>
      <w:r w:rsidR="00C052A8">
        <w:rPr>
          <w:rFonts w:cs="David"/>
          <w:sz w:val="22"/>
          <w:szCs w:val="24"/>
        </w:rPr>
        <w:t xml:space="preserve">Chicago: </w:t>
      </w:r>
      <w:r w:rsidR="00C052A8" w:rsidRPr="00C052A8">
        <w:rPr>
          <w:rFonts w:cs="David"/>
          <w:sz w:val="22"/>
          <w:szCs w:val="24"/>
        </w:rPr>
        <w:t>University of Illinois</w:t>
      </w:r>
      <w:r w:rsidR="00C924E2">
        <w:rPr>
          <w:rFonts w:cs="David"/>
          <w:sz w:val="22"/>
          <w:szCs w:val="24"/>
        </w:rPr>
        <w:t xml:space="preserve"> </w:t>
      </w:r>
      <w:r w:rsidR="00C052A8" w:rsidRPr="00C052A8">
        <w:rPr>
          <w:rFonts w:cs="David"/>
          <w:sz w:val="22"/>
          <w:szCs w:val="24"/>
        </w:rPr>
        <w:t>Press</w:t>
      </w:r>
      <w:r w:rsidR="00C924E2">
        <w:rPr>
          <w:rFonts w:cs="David"/>
          <w:sz w:val="22"/>
          <w:szCs w:val="24"/>
        </w:rPr>
        <w:t xml:space="preserve">. </w:t>
      </w:r>
    </w:p>
    <w:p w:rsidR="00F12F1A" w:rsidRPr="00F12F1A" w:rsidRDefault="00F12F1A" w:rsidP="00F12F1A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F12F1A">
        <w:rPr>
          <w:rFonts w:cs="David"/>
          <w:sz w:val="22"/>
          <w:szCs w:val="24"/>
        </w:rPr>
        <w:t xml:space="preserve">Moriel, L. (2000) </w:t>
      </w:r>
      <w:smartTag w:uri="urn:schemas-microsoft-com:office:smarttags" w:element="country-region">
        <w:r w:rsidRPr="00F12F1A">
          <w:rPr>
            <w:rFonts w:cs="David"/>
            <w:sz w:val="22"/>
            <w:szCs w:val="24"/>
          </w:rPr>
          <w:t>Israel</w:t>
        </w:r>
      </w:smartTag>
      <w:r w:rsidRPr="00F12F1A">
        <w:rPr>
          <w:rFonts w:cs="David"/>
          <w:sz w:val="22"/>
          <w:szCs w:val="24"/>
        </w:rPr>
        <w:t xml:space="preserve"> and Palestine</w:t>
      </w:r>
      <w:r>
        <w:rPr>
          <w:rFonts w:cs="David"/>
          <w:sz w:val="22"/>
          <w:szCs w:val="24"/>
        </w:rPr>
        <w:t>. I</w:t>
      </w:r>
      <w:r w:rsidRPr="00F12F1A">
        <w:rPr>
          <w:rFonts w:cs="David"/>
          <w:sz w:val="22"/>
          <w:szCs w:val="24"/>
        </w:rPr>
        <w:t>n: G. E. Haggerty (Ed</w:t>
      </w:r>
      <w:r>
        <w:rPr>
          <w:rFonts w:cs="David"/>
          <w:sz w:val="22"/>
          <w:szCs w:val="24"/>
        </w:rPr>
        <w:t>.</w:t>
      </w:r>
      <w:r w:rsidRPr="00F12F1A">
        <w:rPr>
          <w:rFonts w:cs="David"/>
          <w:sz w:val="22"/>
          <w:szCs w:val="24"/>
        </w:rPr>
        <w:t xml:space="preserve">) </w:t>
      </w:r>
      <w:r w:rsidRPr="00F12F1A">
        <w:rPr>
          <w:rFonts w:cs="David"/>
          <w:i/>
          <w:iCs/>
          <w:sz w:val="22"/>
          <w:szCs w:val="24"/>
        </w:rPr>
        <w:t>Gay Histories and Cultures: An Encyclopedia</w:t>
      </w:r>
      <w:r>
        <w:rPr>
          <w:rFonts w:cs="David"/>
          <w:i/>
          <w:iCs/>
          <w:sz w:val="22"/>
          <w:szCs w:val="24"/>
        </w:rPr>
        <w:t>.</w:t>
      </w:r>
      <w:r w:rsidRPr="00F12F1A">
        <w:rPr>
          <w:rFonts w:cs="David"/>
          <w:sz w:val="22"/>
          <w:szCs w:val="24"/>
        </w:rPr>
        <w:t xml:space="preserve"> </w:t>
      </w:r>
      <w:r>
        <w:rPr>
          <w:rFonts w:cs="David"/>
          <w:sz w:val="22"/>
          <w:szCs w:val="24"/>
        </w:rPr>
        <w:t>New York:</w:t>
      </w:r>
      <w:r w:rsidRPr="00F12F1A">
        <w:rPr>
          <w:rFonts w:cs="David"/>
          <w:sz w:val="22"/>
          <w:szCs w:val="24"/>
        </w:rPr>
        <w:t xml:space="preserve"> Garland Publishing.</w:t>
      </w:r>
    </w:p>
    <w:p w:rsidR="00D97BAA" w:rsidRPr="0061131E" w:rsidRDefault="00D97BAA" w:rsidP="00793B03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>
        <w:rPr>
          <w:rFonts w:cs="David"/>
          <w:sz w:val="22"/>
          <w:szCs w:val="24"/>
        </w:rPr>
        <w:t xml:space="preserve">Moriel, L. (1998). Diva in the Promised Land: A Blueprint for </w:t>
      </w:r>
      <w:r w:rsidR="00793B03">
        <w:rPr>
          <w:rFonts w:cs="David"/>
          <w:sz w:val="22"/>
          <w:szCs w:val="24"/>
        </w:rPr>
        <w:t>N</w:t>
      </w:r>
      <w:r>
        <w:rPr>
          <w:rFonts w:cs="David"/>
          <w:sz w:val="22"/>
          <w:szCs w:val="24"/>
        </w:rPr>
        <w:t>ewspeak? W</w:t>
      </w:r>
      <w:r w:rsidRPr="00D97BAA">
        <w:rPr>
          <w:rFonts w:cs="David"/>
          <w:i/>
          <w:iCs/>
          <w:sz w:val="22"/>
          <w:szCs w:val="24"/>
        </w:rPr>
        <w:t>orld Englishes, 17</w:t>
      </w:r>
      <w:r>
        <w:rPr>
          <w:rFonts w:cs="David"/>
          <w:sz w:val="22"/>
          <w:szCs w:val="24"/>
        </w:rPr>
        <w:t xml:space="preserve">(2), 225-237. </w:t>
      </w:r>
    </w:p>
    <w:p w:rsidR="0076452D" w:rsidRPr="0061131E" w:rsidRDefault="00B76032" w:rsidP="0076452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 xml:space="preserve">Nir, L. (1998, July 20-24). </w:t>
      </w:r>
      <w:r w:rsidRPr="0061131E">
        <w:rPr>
          <w:rFonts w:cs="David"/>
          <w:i/>
          <w:sz w:val="22"/>
          <w:szCs w:val="24"/>
        </w:rPr>
        <w:t>A Site of Their Own: Gay Teenagers' Involvement Patterns in IRC and Newsgroups.</w:t>
      </w:r>
      <w:r w:rsidRPr="0061131E">
        <w:rPr>
          <w:rFonts w:cs="David"/>
          <w:sz w:val="22"/>
          <w:szCs w:val="24"/>
        </w:rPr>
        <w:t xml:space="preserve"> Paper presented at </w:t>
      </w:r>
      <w:r w:rsidRPr="0061131E">
        <w:rPr>
          <w:rFonts w:cs="David"/>
          <w:i/>
          <w:sz w:val="22"/>
          <w:szCs w:val="24"/>
        </w:rPr>
        <w:t>(Mis)Communicating Across Boundaries</w:t>
      </w:r>
      <w:r w:rsidRPr="0061131E">
        <w:rPr>
          <w:rFonts w:cs="David"/>
          <w:sz w:val="22"/>
          <w:szCs w:val="24"/>
        </w:rPr>
        <w:t>: The 48</w:t>
      </w:r>
      <w:r w:rsidRPr="0061131E">
        <w:rPr>
          <w:rFonts w:cs="David"/>
          <w:position w:val="6"/>
          <w:sz w:val="22"/>
          <w:szCs w:val="24"/>
        </w:rPr>
        <w:t>th</w:t>
      </w:r>
      <w:r w:rsidRPr="0061131E">
        <w:rPr>
          <w:rFonts w:cs="David"/>
          <w:sz w:val="22"/>
          <w:szCs w:val="24"/>
        </w:rPr>
        <w:t xml:space="preserve"> International Communication Conference, Jerusalem, Israel.</w:t>
      </w:r>
    </w:p>
    <w:p w:rsidR="00E90998" w:rsidRDefault="0076452D" w:rsidP="00E90998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>Oppenheimer, J. (1993)</w:t>
      </w:r>
      <w:r w:rsidR="00810E53" w:rsidRPr="0061131E">
        <w:rPr>
          <w:rFonts w:cs="David"/>
          <w:sz w:val="22"/>
          <w:szCs w:val="24"/>
        </w:rPr>
        <w:t>.</w:t>
      </w:r>
      <w:r w:rsidRPr="0061131E">
        <w:rPr>
          <w:rFonts w:cs="David"/>
          <w:sz w:val="22"/>
          <w:szCs w:val="24"/>
        </w:rPr>
        <w:t xml:space="preserve"> The pressure to be heterosexual. In: Swirsky, B. &amp; Safir, M.P. (Eds.) </w:t>
      </w:r>
      <w:r w:rsidRPr="0061131E">
        <w:rPr>
          <w:rFonts w:cs="David"/>
          <w:i/>
          <w:iCs/>
          <w:sz w:val="22"/>
          <w:szCs w:val="24"/>
        </w:rPr>
        <w:t>Calling the Equality Bluff: Women in Israel</w:t>
      </w:r>
      <w:r w:rsidRPr="0061131E">
        <w:rPr>
          <w:rFonts w:cs="David"/>
          <w:sz w:val="22"/>
          <w:szCs w:val="24"/>
        </w:rPr>
        <w:t xml:space="preserve"> (pp. 108-114). New York: Teachers College Press.</w:t>
      </w:r>
    </w:p>
    <w:p w:rsidR="00432EB4" w:rsidRDefault="00E90998" w:rsidP="00432EB4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E90998">
        <w:rPr>
          <w:rFonts w:cs="David"/>
          <w:sz w:val="22"/>
          <w:szCs w:val="24"/>
        </w:rPr>
        <w:t>Padva, G</w:t>
      </w:r>
      <w:r>
        <w:rPr>
          <w:rFonts w:cs="David"/>
          <w:sz w:val="22"/>
          <w:szCs w:val="24"/>
        </w:rPr>
        <w:t>. &amp;</w:t>
      </w:r>
      <w:r w:rsidRPr="00E90998">
        <w:rPr>
          <w:rFonts w:cs="David"/>
          <w:sz w:val="22"/>
          <w:szCs w:val="24"/>
        </w:rPr>
        <w:t xml:space="preserve"> Talmon, M</w:t>
      </w:r>
      <w:r>
        <w:rPr>
          <w:rFonts w:cs="David"/>
          <w:sz w:val="22"/>
          <w:szCs w:val="24"/>
        </w:rPr>
        <w:t>.</w:t>
      </w:r>
      <w:r w:rsidRPr="00E90998">
        <w:rPr>
          <w:rFonts w:cs="David"/>
          <w:sz w:val="22"/>
          <w:szCs w:val="24"/>
        </w:rPr>
        <w:t xml:space="preserve"> (2008). Gotta Have </w:t>
      </w:r>
      <w:r>
        <w:rPr>
          <w:rFonts w:cs="David"/>
          <w:sz w:val="22"/>
          <w:szCs w:val="24"/>
        </w:rPr>
        <w:t>A</w:t>
      </w:r>
      <w:r w:rsidRPr="00E90998">
        <w:rPr>
          <w:rFonts w:cs="David"/>
          <w:sz w:val="22"/>
          <w:szCs w:val="24"/>
        </w:rPr>
        <w:t>n Effeminate Heart: The Politics of Effeminacy and Sissyness in a Nostalgic Israeli TV Musical. F</w:t>
      </w:r>
      <w:r w:rsidRPr="00B37CB2">
        <w:rPr>
          <w:rFonts w:cs="David"/>
          <w:i/>
          <w:iCs/>
          <w:sz w:val="22"/>
          <w:szCs w:val="24"/>
        </w:rPr>
        <w:t>eminist Media Studies</w:t>
      </w:r>
      <w:r w:rsidR="00B37CB2">
        <w:rPr>
          <w:rFonts w:cs="David"/>
          <w:i/>
          <w:iCs/>
          <w:sz w:val="22"/>
          <w:szCs w:val="24"/>
        </w:rPr>
        <w:t>,</w:t>
      </w:r>
      <w:r w:rsidRPr="00B37CB2">
        <w:rPr>
          <w:rFonts w:cs="David"/>
          <w:i/>
          <w:iCs/>
          <w:sz w:val="22"/>
          <w:szCs w:val="24"/>
        </w:rPr>
        <w:t xml:space="preserve"> 8</w:t>
      </w:r>
      <w:r w:rsidRPr="00E90998">
        <w:rPr>
          <w:rFonts w:cs="David"/>
          <w:sz w:val="22"/>
          <w:szCs w:val="24"/>
        </w:rPr>
        <w:t>(1), 69-84</w:t>
      </w:r>
      <w:r w:rsidRPr="00E90998">
        <w:rPr>
          <w:rFonts w:cs="David"/>
          <w:sz w:val="22"/>
          <w:szCs w:val="24"/>
          <w:rtl/>
        </w:rPr>
        <w:t>.</w:t>
      </w:r>
    </w:p>
    <w:p w:rsidR="00432EB4" w:rsidRDefault="00432EB4" w:rsidP="00432EB4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8140BF">
        <w:rPr>
          <w:rFonts w:cs="David"/>
          <w:sz w:val="22"/>
          <w:szCs w:val="24"/>
        </w:rPr>
        <w:t xml:space="preserve">Padva, Gilad (2009). Spectacular Metamorphosis and an Erotic Device in the Self-Promotion Campaign of a Satellite TV Channel. </w:t>
      </w:r>
      <w:r w:rsidRPr="00432EB4">
        <w:rPr>
          <w:rFonts w:cs="David"/>
          <w:i/>
          <w:iCs/>
          <w:sz w:val="22"/>
          <w:szCs w:val="24"/>
        </w:rPr>
        <w:t>Social Semiotics</w:t>
      </w:r>
      <w:r>
        <w:rPr>
          <w:rFonts w:cs="David"/>
          <w:i/>
          <w:iCs/>
          <w:sz w:val="22"/>
          <w:szCs w:val="24"/>
        </w:rPr>
        <w:t>,</w:t>
      </w:r>
      <w:r w:rsidRPr="00432EB4">
        <w:rPr>
          <w:rFonts w:cs="David"/>
          <w:i/>
          <w:iCs/>
          <w:sz w:val="22"/>
          <w:szCs w:val="24"/>
        </w:rPr>
        <w:t xml:space="preserve"> 19</w:t>
      </w:r>
      <w:r w:rsidRPr="008140BF">
        <w:rPr>
          <w:rFonts w:cs="David"/>
          <w:sz w:val="22"/>
          <w:szCs w:val="24"/>
        </w:rPr>
        <w:t>(2), 111-123</w:t>
      </w:r>
      <w:r w:rsidRPr="008140BF">
        <w:rPr>
          <w:rFonts w:cs="David"/>
          <w:sz w:val="22"/>
          <w:szCs w:val="24"/>
          <w:rtl/>
        </w:rPr>
        <w:t>.</w:t>
      </w:r>
    </w:p>
    <w:p w:rsidR="000F247B" w:rsidRDefault="000F247B" w:rsidP="00AF25C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0F247B">
        <w:rPr>
          <w:rFonts w:cs="David"/>
          <w:sz w:val="22"/>
          <w:szCs w:val="24"/>
        </w:rPr>
        <w:t>Padva, G</w:t>
      </w:r>
      <w:r w:rsidR="00AF25CD">
        <w:rPr>
          <w:rFonts w:cs="David"/>
          <w:sz w:val="22"/>
          <w:szCs w:val="24"/>
        </w:rPr>
        <w:t xml:space="preserve">. </w:t>
      </w:r>
      <w:r w:rsidRPr="000F247B">
        <w:rPr>
          <w:rFonts w:cs="David"/>
          <w:sz w:val="22"/>
          <w:szCs w:val="24"/>
        </w:rPr>
        <w:t xml:space="preserve">(2008). Educating the </w:t>
      </w:r>
      <w:r w:rsidRPr="00A259B3">
        <w:rPr>
          <w:rFonts w:cs="David"/>
          <w:i/>
          <w:iCs/>
          <w:sz w:val="22"/>
          <w:szCs w:val="24"/>
        </w:rPr>
        <w:t>Simpsons</w:t>
      </w:r>
      <w:r w:rsidRPr="000F247B">
        <w:rPr>
          <w:rFonts w:cs="David"/>
          <w:sz w:val="22"/>
          <w:szCs w:val="24"/>
        </w:rPr>
        <w:t xml:space="preserve">: Teaching Queer Representations in Contemporary Visual Media. </w:t>
      </w:r>
      <w:r w:rsidRPr="00A259B3">
        <w:rPr>
          <w:rFonts w:cs="David"/>
          <w:i/>
          <w:iCs/>
          <w:sz w:val="22"/>
          <w:szCs w:val="24"/>
        </w:rPr>
        <w:t>Journal of LGBT Youth</w:t>
      </w:r>
      <w:r w:rsidR="00AF25CD">
        <w:rPr>
          <w:rFonts w:cs="David"/>
          <w:i/>
          <w:iCs/>
          <w:sz w:val="22"/>
          <w:szCs w:val="24"/>
        </w:rPr>
        <w:t>,</w:t>
      </w:r>
      <w:r w:rsidRPr="00A259B3">
        <w:rPr>
          <w:rFonts w:cs="David"/>
          <w:i/>
          <w:iCs/>
          <w:sz w:val="22"/>
          <w:szCs w:val="24"/>
        </w:rPr>
        <w:t xml:space="preserve"> 5</w:t>
      </w:r>
      <w:r w:rsidRPr="000F247B">
        <w:rPr>
          <w:rFonts w:cs="David"/>
          <w:sz w:val="22"/>
          <w:szCs w:val="24"/>
        </w:rPr>
        <w:t>(3), 57-73</w:t>
      </w:r>
      <w:r w:rsidRPr="000F247B">
        <w:rPr>
          <w:rFonts w:cs="David"/>
          <w:sz w:val="22"/>
          <w:szCs w:val="24"/>
          <w:rtl/>
        </w:rPr>
        <w:t xml:space="preserve">. </w:t>
      </w:r>
    </w:p>
    <w:p w:rsidR="00113AF2" w:rsidRPr="007B457D" w:rsidRDefault="00113AF2" w:rsidP="00113AF2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7B457D">
        <w:rPr>
          <w:rFonts w:cs="David"/>
          <w:sz w:val="22"/>
          <w:szCs w:val="24"/>
        </w:rPr>
        <w:t>Padva, G</w:t>
      </w:r>
      <w:r>
        <w:rPr>
          <w:rFonts w:cs="David"/>
          <w:sz w:val="22"/>
          <w:szCs w:val="24"/>
        </w:rPr>
        <w:t>.</w:t>
      </w:r>
      <w:r w:rsidRPr="007B457D">
        <w:rPr>
          <w:rFonts w:cs="David"/>
          <w:sz w:val="22"/>
          <w:szCs w:val="24"/>
        </w:rPr>
        <w:t xml:space="preserve"> (2007). Media and Popular Culture Representations of LGBT Bullying. </w:t>
      </w:r>
      <w:r w:rsidRPr="00113AF2">
        <w:rPr>
          <w:rFonts w:cs="David"/>
          <w:i/>
          <w:iCs/>
          <w:sz w:val="22"/>
          <w:szCs w:val="24"/>
        </w:rPr>
        <w:t>Journal of Gay and Lesbian Social Services</w:t>
      </w:r>
      <w:r>
        <w:rPr>
          <w:rFonts w:cs="David"/>
          <w:i/>
          <w:iCs/>
          <w:sz w:val="22"/>
          <w:szCs w:val="24"/>
        </w:rPr>
        <w:t>,</w:t>
      </w:r>
      <w:r w:rsidRPr="00113AF2">
        <w:rPr>
          <w:rFonts w:cs="David"/>
          <w:i/>
          <w:iCs/>
          <w:sz w:val="22"/>
          <w:szCs w:val="24"/>
        </w:rPr>
        <w:t xml:space="preserve"> 19</w:t>
      </w:r>
      <w:r w:rsidRPr="007B457D">
        <w:rPr>
          <w:rFonts w:cs="David"/>
          <w:sz w:val="22"/>
          <w:szCs w:val="24"/>
        </w:rPr>
        <w:t>(</w:t>
      </w:r>
      <w:r>
        <w:rPr>
          <w:rFonts w:cs="David"/>
          <w:sz w:val="22"/>
          <w:szCs w:val="24"/>
        </w:rPr>
        <w:t>3-4), 105-118.</w:t>
      </w:r>
      <w:r w:rsidRPr="007B457D">
        <w:rPr>
          <w:rFonts w:cs="David"/>
          <w:sz w:val="22"/>
          <w:szCs w:val="24"/>
        </w:rPr>
        <w:t xml:space="preserve"> </w:t>
      </w:r>
    </w:p>
    <w:p w:rsidR="005F44C4" w:rsidRPr="005F44C4" w:rsidRDefault="005F44C4" w:rsidP="00960CD2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5F44C4">
        <w:rPr>
          <w:rFonts w:cs="David"/>
          <w:sz w:val="22"/>
          <w:szCs w:val="24"/>
        </w:rPr>
        <w:t>Padva, G</w:t>
      </w:r>
      <w:r w:rsidR="00960CD2">
        <w:rPr>
          <w:rFonts w:cs="David"/>
          <w:sz w:val="22"/>
          <w:szCs w:val="24"/>
        </w:rPr>
        <w:t>.</w:t>
      </w:r>
      <w:r w:rsidRPr="005F44C4">
        <w:rPr>
          <w:rFonts w:cs="David"/>
          <w:sz w:val="22"/>
          <w:szCs w:val="24"/>
        </w:rPr>
        <w:t xml:space="preserve"> (2006). 'Hey, Man, You're My Girlfriend!' Poetic Genderfuck and Queer Hebrew in Eran Zur's Performance of Yona Wallach's Lyrics. In </w:t>
      </w:r>
      <w:r w:rsidR="00960CD2">
        <w:rPr>
          <w:rFonts w:cs="David"/>
          <w:sz w:val="22"/>
          <w:szCs w:val="24"/>
        </w:rPr>
        <w:t xml:space="preserve">S. </w:t>
      </w:r>
      <w:r w:rsidRPr="005F44C4">
        <w:rPr>
          <w:rFonts w:cs="David"/>
          <w:sz w:val="22"/>
          <w:szCs w:val="24"/>
        </w:rPr>
        <w:t>Whiteley</w:t>
      </w:r>
      <w:r w:rsidR="00960CD2">
        <w:rPr>
          <w:rFonts w:cs="David"/>
          <w:sz w:val="22"/>
          <w:szCs w:val="24"/>
        </w:rPr>
        <w:t xml:space="preserve"> &amp;</w:t>
      </w:r>
      <w:r w:rsidRPr="005F44C4">
        <w:rPr>
          <w:rFonts w:cs="David"/>
          <w:sz w:val="22"/>
          <w:szCs w:val="24"/>
        </w:rPr>
        <w:t xml:space="preserve"> </w:t>
      </w:r>
      <w:r w:rsidR="00960CD2">
        <w:rPr>
          <w:rFonts w:cs="David"/>
          <w:sz w:val="22"/>
          <w:szCs w:val="24"/>
        </w:rPr>
        <w:t xml:space="preserve">J. </w:t>
      </w:r>
      <w:r w:rsidRPr="005F44C4">
        <w:rPr>
          <w:rFonts w:cs="David"/>
          <w:sz w:val="22"/>
          <w:szCs w:val="24"/>
        </w:rPr>
        <w:t xml:space="preserve">Rycenga (Eds.), </w:t>
      </w:r>
      <w:r w:rsidRPr="00960CD2">
        <w:rPr>
          <w:rFonts w:cs="David"/>
          <w:i/>
          <w:iCs/>
          <w:sz w:val="22"/>
          <w:szCs w:val="24"/>
        </w:rPr>
        <w:t>Queering the Popular Pitch</w:t>
      </w:r>
      <w:r w:rsidRPr="005F44C4">
        <w:rPr>
          <w:rFonts w:cs="David"/>
          <w:sz w:val="22"/>
          <w:szCs w:val="24"/>
        </w:rPr>
        <w:t xml:space="preserve"> (pp. 101-113). London and New York: Routledge. </w:t>
      </w:r>
    </w:p>
    <w:p w:rsidR="005F44C4" w:rsidRPr="005F44C4" w:rsidRDefault="005F44C4" w:rsidP="00C55A03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5F44C4">
        <w:rPr>
          <w:rFonts w:cs="David"/>
          <w:sz w:val="22"/>
          <w:szCs w:val="24"/>
        </w:rPr>
        <w:t>Padva, G</w:t>
      </w:r>
      <w:r w:rsidR="00C55A03">
        <w:rPr>
          <w:rFonts w:cs="David"/>
          <w:sz w:val="22"/>
          <w:szCs w:val="24"/>
        </w:rPr>
        <w:t>.</w:t>
      </w:r>
      <w:r w:rsidRPr="005F44C4">
        <w:rPr>
          <w:rFonts w:cs="David"/>
          <w:sz w:val="22"/>
          <w:szCs w:val="24"/>
        </w:rPr>
        <w:t xml:space="preserve"> (2006). Foucauldian Muscles: Celebrating the Male Body in Thom Fitzgerald's </w:t>
      </w:r>
      <w:r w:rsidRPr="005F44C4">
        <w:rPr>
          <w:rFonts w:cs="David"/>
          <w:i/>
          <w:iCs/>
          <w:sz w:val="22"/>
          <w:szCs w:val="24"/>
        </w:rPr>
        <w:t>Beefcake</w:t>
      </w:r>
      <w:r w:rsidRPr="005F44C4">
        <w:rPr>
          <w:rFonts w:cs="David"/>
          <w:sz w:val="22"/>
          <w:szCs w:val="24"/>
        </w:rPr>
        <w:t xml:space="preserve">. </w:t>
      </w:r>
      <w:r w:rsidRPr="00C55A03">
        <w:rPr>
          <w:rFonts w:cs="David"/>
          <w:i/>
          <w:iCs/>
          <w:sz w:val="22"/>
          <w:szCs w:val="24"/>
        </w:rPr>
        <w:t>Film Criticism</w:t>
      </w:r>
      <w:r w:rsidR="00C55A03">
        <w:rPr>
          <w:rFonts w:cs="David"/>
          <w:i/>
          <w:iCs/>
          <w:sz w:val="22"/>
          <w:szCs w:val="24"/>
        </w:rPr>
        <w:t>,</w:t>
      </w:r>
      <w:r w:rsidRPr="00C55A03">
        <w:rPr>
          <w:rFonts w:cs="David"/>
          <w:i/>
          <w:iCs/>
          <w:sz w:val="22"/>
          <w:szCs w:val="24"/>
        </w:rPr>
        <w:t xml:space="preserve"> 30</w:t>
      </w:r>
      <w:r w:rsidRPr="005F44C4">
        <w:rPr>
          <w:rFonts w:cs="David"/>
          <w:sz w:val="22"/>
          <w:szCs w:val="24"/>
        </w:rPr>
        <w:t>(2), 43-66.</w:t>
      </w:r>
    </w:p>
    <w:p w:rsidR="005F44C4" w:rsidRPr="005F44C4" w:rsidRDefault="005F44C4" w:rsidP="00C55A03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5F44C4">
        <w:rPr>
          <w:rFonts w:cs="David"/>
          <w:sz w:val="22"/>
          <w:szCs w:val="24"/>
        </w:rPr>
        <w:t>Padva, G</w:t>
      </w:r>
      <w:r w:rsidR="00C55A03">
        <w:rPr>
          <w:rFonts w:cs="David"/>
          <w:sz w:val="22"/>
          <w:szCs w:val="24"/>
        </w:rPr>
        <w:t>.</w:t>
      </w:r>
      <w:r w:rsidRPr="005F44C4">
        <w:rPr>
          <w:rFonts w:cs="David"/>
          <w:sz w:val="22"/>
          <w:szCs w:val="24"/>
        </w:rPr>
        <w:t xml:space="preserve"> (2005). Radical Sissies and Stereotyped Fairies in Laurie Lynd’s </w:t>
      </w:r>
      <w:r w:rsidRPr="005F44C4">
        <w:rPr>
          <w:rFonts w:cs="David"/>
          <w:i/>
          <w:iCs/>
          <w:sz w:val="22"/>
          <w:szCs w:val="24"/>
        </w:rPr>
        <w:t>The Fairy Who Didn’t Want To Be A Fairy Anymore</w:t>
      </w:r>
      <w:r w:rsidRPr="005F44C4">
        <w:rPr>
          <w:rFonts w:cs="David"/>
          <w:sz w:val="22"/>
          <w:szCs w:val="24"/>
        </w:rPr>
        <w:t xml:space="preserve">. </w:t>
      </w:r>
      <w:r w:rsidRPr="00C55A03">
        <w:rPr>
          <w:rFonts w:cs="David"/>
          <w:i/>
          <w:iCs/>
          <w:sz w:val="22"/>
          <w:szCs w:val="24"/>
        </w:rPr>
        <w:t>Cinema Journal</w:t>
      </w:r>
      <w:r w:rsidR="00C55A03">
        <w:rPr>
          <w:rFonts w:cs="David"/>
          <w:i/>
          <w:iCs/>
          <w:sz w:val="22"/>
          <w:szCs w:val="24"/>
        </w:rPr>
        <w:t>.</w:t>
      </w:r>
      <w:r w:rsidRPr="00C55A03">
        <w:rPr>
          <w:rFonts w:cs="David"/>
          <w:i/>
          <w:iCs/>
          <w:sz w:val="22"/>
          <w:szCs w:val="24"/>
        </w:rPr>
        <w:t xml:space="preserve"> 45</w:t>
      </w:r>
      <w:r w:rsidRPr="005F44C4">
        <w:rPr>
          <w:rFonts w:cs="David"/>
          <w:sz w:val="22"/>
          <w:szCs w:val="24"/>
        </w:rPr>
        <w:t>(1), 66-78.</w:t>
      </w:r>
    </w:p>
    <w:p w:rsidR="005F44C4" w:rsidRPr="005F44C4" w:rsidRDefault="005F44C4" w:rsidP="00C55A03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5F44C4">
        <w:rPr>
          <w:rFonts w:cs="David"/>
          <w:sz w:val="22"/>
          <w:szCs w:val="24"/>
        </w:rPr>
        <w:t>Padva, G</w:t>
      </w:r>
      <w:r w:rsidR="00C55A03">
        <w:rPr>
          <w:rFonts w:cs="David"/>
          <w:sz w:val="22"/>
          <w:szCs w:val="24"/>
        </w:rPr>
        <w:t>.</w:t>
      </w:r>
      <w:r w:rsidRPr="005F44C4">
        <w:rPr>
          <w:rFonts w:cs="David"/>
          <w:sz w:val="22"/>
          <w:szCs w:val="24"/>
        </w:rPr>
        <w:t xml:space="preserve"> (2005). Films, Youth and Educators in. In </w:t>
      </w:r>
      <w:r w:rsidR="00C55A03">
        <w:rPr>
          <w:rFonts w:cs="David"/>
          <w:sz w:val="22"/>
          <w:szCs w:val="24"/>
        </w:rPr>
        <w:t xml:space="preserve">J. T. </w:t>
      </w:r>
      <w:r w:rsidRPr="005F44C4">
        <w:rPr>
          <w:rFonts w:cs="David"/>
          <w:sz w:val="22"/>
          <w:szCs w:val="24"/>
        </w:rPr>
        <w:t xml:space="preserve">Sears (Ed.), </w:t>
      </w:r>
      <w:r w:rsidRPr="005F44C4">
        <w:rPr>
          <w:rFonts w:cs="David"/>
          <w:b/>
          <w:bCs/>
          <w:sz w:val="22"/>
          <w:szCs w:val="24"/>
        </w:rPr>
        <w:t>Yo</w:t>
      </w:r>
      <w:r w:rsidRPr="00C55A03">
        <w:rPr>
          <w:rFonts w:cs="David"/>
          <w:i/>
          <w:iCs/>
          <w:sz w:val="22"/>
          <w:szCs w:val="24"/>
        </w:rPr>
        <w:t>uth, Education, and Sexualities: An International Encyclopedia</w:t>
      </w:r>
      <w:r w:rsidRPr="005F44C4">
        <w:rPr>
          <w:rFonts w:cs="David"/>
          <w:sz w:val="22"/>
          <w:szCs w:val="24"/>
        </w:rPr>
        <w:t xml:space="preserve"> (pp. 321-328). Westport, CT: Greenwood Press.</w:t>
      </w:r>
    </w:p>
    <w:p w:rsidR="005F44C4" w:rsidRPr="005F44C4" w:rsidRDefault="005F44C4" w:rsidP="008953CB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5F44C4">
        <w:rPr>
          <w:rFonts w:cs="David"/>
          <w:sz w:val="22"/>
          <w:szCs w:val="24"/>
        </w:rPr>
        <w:lastRenderedPageBreak/>
        <w:t>Padva</w:t>
      </w:r>
      <w:r w:rsidR="008953CB">
        <w:rPr>
          <w:rFonts w:cs="David"/>
          <w:sz w:val="22"/>
          <w:szCs w:val="24"/>
        </w:rPr>
        <w:t>,</w:t>
      </w:r>
      <w:r w:rsidRPr="005F44C4">
        <w:rPr>
          <w:rFonts w:cs="David"/>
          <w:sz w:val="22"/>
          <w:szCs w:val="24"/>
        </w:rPr>
        <w:t xml:space="preserve"> G</w:t>
      </w:r>
      <w:r w:rsidR="008953CB">
        <w:rPr>
          <w:rFonts w:cs="David"/>
          <w:sz w:val="22"/>
          <w:szCs w:val="24"/>
        </w:rPr>
        <w:t>.</w:t>
      </w:r>
      <w:r w:rsidRPr="005F44C4">
        <w:rPr>
          <w:rFonts w:cs="David"/>
          <w:sz w:val="22"/>
          <w:szCs w:val="24"/>
        </w:rPr>
        <w:t xml:space="preserve"> (2005). Desired Bodies and Queer Masculinities in Three Popular TV Sitcoms. In </w:t>
      </w:r>
      <w:r w:rsidR="008953CB">
        <w:rPr>
          <w:rFonts w:cs="David"/>
          <w:sz w:val="22"/>
          <w:szCs w:val="24"/>
        </w:rPr>
        <w:t xml:space="preserve">E. </w:t>
      </w:r>
      <w:r w:rsidRPr="005F44C4">
        <w:rPr>
          <w:rFonts w:cs="David"/>
          <w:sz w:val="22"/>
          <w:szCs w:val="24"/>
        </w:rPr>
        <w:t>Lorek-Jezinska</w:t>
      </w:r>
      <w:r w:rsidR="008953CB">
        <w:rPr>
          <w:rFonts w:cs="David"/>
          <w:sz w:val="22"/>
          <w:szCs w:val="24"/>
        </w:rPr>
        <w:t xml:space="preserve"> &amp;</w:t>
      </w:r>
      <w:r w:rsidRPr="005F44C4">
        <w:rPr>
          <w:rFonts w:cs="David"/>
          <w:sz w:val="22"/>
          <w:szCs w:val="24"/>
        </w:rPr>
        <w:t xml:space="preserve"> </w:t>
      </w:r>
      <w:r w:rsidR="008953CB">
        <w:rPr>
          <w:rFonts w:cs="David"/>
          <w:sz w:val="22"/>
          <w:szCs w:val="24"/>
        </w:rPr>
        <w:t xml:space="preserve">K. </w:t>
      </w:r>
      <w:r w:rsidRPr="005F44C4">
        <w:rPr>
          <w:rFonts w:cs="David"/>
          <w:sz w:val="22"/>
          <w:szCs w:val="24"/>
        </w:rPr>
        <w:t xml:space="preserve">Wieckowska (Eds.), </w:t>
      </w:r>
      <w:r w:rsidRPr="00FF610D">
        <w:rPr>
          <w:rFonts w:cs="David"/>
          <w:i/>
          <w:iCs/>
          <w:sz w:val="22"/>
          <w:szCs w:val="24"/>
        </w:rPr>
        <w:t>Corporeal Inscriptions: Representations of the Body in Cultural and Literary Texts and Practices</w:t>
      </w:r>
      <w:r w:rsidRPr="005F44C4">
        <w:rPr>
          <w:rFonts w:cs="David"/>
          <w:sz w:val="22"/>
          <w:szCs w:val="24"/>
        </w:rPr>
        <w:t xml:space="preserve"> (pp. 127-138). Torun, Poland: Nicholas Copernicus University Press.</w:t>
      </w:r>
    </w:p>
    <w:p w:rsidR="005F44C4" w:rsidRPr="005F44C4" w:rsidRDefault="005F44C4" w:rsidP="00FF610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5F44C4">
        <w:rPr>
          <w:rFonts w:cs="David"/>
          <w:sz w:val="22"/>
          <w:szCs w:val="24"/>
        </w:rPr>
        <w:t>Padva, G</w:t>
      </w:r>
      <w:r w:rsidR="00FF610D">
        <w:rPr>
          <w:rFonts w:cs="David"/>
          <w:sz w:val="22"/>
          <w:szCs w:val="24"/>
        </w:rPr>
        <w:t>.</w:t>
      </w:r>
      <w:r w:rsidRPr="005F44C4">
        <w:rPr>
          <w:rFonts w:cs="David"/>
          <w:sz w:val="22"/>
          <w:szCs w:val="24"/>
        </w:rPr>
        <w:t xml:space="preserve"> (2004). Edge of Seventeen: Melodramatic Coming-Out in New Queer Adolescence Films. </w:t>
      </w:r>
      <w:r w:rsidRPr="00FF610D">
        <w:rPr>
          <w:rFonts w:cs="David"/>
          <w:i/>
          <w:iCs/>
          <w:sz w:val="22"/>
          <w:szCs w:val="24"/>
        </w:rPr>
        <w:t>Communication and Critical/Cultural Studies</w:t>
      </w:r>
      <w:r w:rsidR="00FF610D">
        <w:rPr>
          <w:rFonts w:cs="David"/>
          <w:i/>
          <w:iCs/>
          <w:sz w:val="22"/>
          <w:szCs w:val="24"/>
        </w:rPr>
        <w:t>,</w:t>
      </w:r>
      <w:r w:rsidRPr="00FF610D">
        <w:rPr>
          <w:rFonts w:cs="David"/>
          <w:i/>
          <w:iCs/>
          <w:sz w:val="22"/>
          <w:szCs w:val="24"/>
        </w:rPr>
        <w:t xml:space="preserve"> 1</w:t>
      </w:r>
      <w:r w:rsidRPr="005F44C4">
        <w:rPr>
          <w:rFonts w:cs="David"/>
          <w:sz w:val="22"/>
          <w:szCs w:val="24"/>
        </w:rPr>
        <w:t>(4), 355-372.</w:t>
      </w:r>
    </w:p>
    <w:p w:rsidR="005F44C4" w:rsidRPr="005F44C4" w:rsidRDefault="005F44C4" w:rsidP="00FF610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5F44C4">
        <w:rPr>
          <w:rFonts w:cs="David"/>
          <w:sz w:val="22"/>
          <w:szCs w:val="24"/>
        </w:rPr>
        <w:t>Padva, G</w:t>
      </w:r>
      <w:r w:rsidR="00FF610D">
        <w:rPr>
          <w:rFonts w:cs="David"/>
          <w:sz w:val="22"/>
          <w:szCs w:val="24"/>
        </w:rPr>
        <w:t>.</w:t>
      </w:r>
      <w:r w:rsidRPr="005F44C4">
        <w:rPr>
          <w:rFonts w:cs="David"/>
          <w:sz w:val="22"/>
          <w:szCs w:val="24"/>
        </w:rPr>
        <w:t xml:space="preserve"> (2003). ‘When It’s Deep – You Know It’: Sexuality, Liminality, and Hebrew in Corinne Allal’s Pop Songs. </w:t>
      </w:r>
      <w:r w:rsidRPr="00FF610D">
        <w:rPr>
          <w:rFonts w:cs="David"/>
          <w:i/>
          <w:iCs/>
          <w:sz w:val="22"/>
          <w:szCs w:val="24"/>
        </w:rPr>
        <w:t>Women &amp; Language</w:t>
      </w:r>
      <w:r w:rsidR="00FF610D">
        <w:rPr>
          <w:rFonts w:cs="David"/>
          <w:i/>
          <w:iCs/>
          <w:sz w:val="22"/>
          <w:szCs w:val="24"/>
        </w:rPr>
        <w:t>,</w:t>
      </w:r>
      <w:r w:rsidRPr="00FF610D">
        <w:rPr>
          <w:rFonts w:cs="David"/>
          <w:i/>
          <w:iCs/>
          <w:sz w:val="22"/>
          <w:szCs w:val="24"/>
        </w:rPr>
        <w:t xml:space="preserve"> 26</w:t>
      </w:r>
      <w:r w:rsidRPr="005F44C4">
        <w:rPr>
          <w:rFonts w:cs="David"/>
          <w:sz w:val="22"/>
          <w:szCs w:val="24"/>
        </w:rPr>
        <w:t>(2), 9-14.</w:t>
      </w:r>
    </w:p>
    <w:p w:rsidR="00120465" w:rsidRPr="0061131E" w:rsidRDefault="005B21CF" w:rsidP="00183F16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hyperlink w:tooltip="outbind://4-0000000069ACA39DECC64A48AFD0019F53D9A92084E42200/" w:history="1"/>
      <w:r w:rsidR="00120465" w:rsidRPr="0061131E">
        <w:rPr>
          <w:rFonts w:cs="David"/>
          <w:sz w:val="22"/>
          <w:szCs w:val="24"/>
        </w:rPr>
        <w:t>Padva, G</w:t>
      </w:r>
      <w:r w:rsidR="00810E53" w:rsidRPr="0061131E">
        <w:rPr>
          <w:rFonts w:cs="David"/>
          <w:sz w:val="22"/>
          <w:szCs w:val="24"/>
        </w:rPr>
        <w:t>. (</w:t>
      </w:r>
      <w:r w:rsidR="00120465" w:rsidRPr="0061131E">
        <w:rPr>
          <w:rFonts w:cs="David"/>
          <w:sz w:val="22"/>
          <w:szCs w:val="24"/>
        </w:rPr>
        <w:t>2002</w:t>
      </w:r>
      <w:r w:rsidR="00810E53" w:rsidRPr="0061131E">
        <w:rPr>
          <w:rFonts w:cs="David"/>
          <w:sz w:val="22"/>
          <w:szCs w:val="24"/>
        </w:rPr>
        <w:t>).</w:t>
      </w:r>
      <w:r w:rsidR="00120465" w:rsidRPr="0061131E">
        <w:rPr>
          <w:rFonts w:cs="David"/>
          <w:sz w:val="22"/>
          <w:szCs w:val="24"/>
        </w:rPr>
        <w:t xml:space="preserve"> Heavenly Monsters: Male Bodies, Fantasies and Identifications in the Naked Issue of Attitude Magazine. </w:t>
      </w:r>
      <w:r w:rsidR="00120465" w:rsidRPr="0061131E">
        <w:rPr>
          <w:rFonts w:cs="David"/>
          <w:i/>
          <w:iCs/>
          <w:sz w:val="22"/>
          <w:szCs w:val="24"/>
        </w:rPr>
        <w:t>International Journal of Sexuality and Gender Studies</w:t>
      </w:r>
      <w:r w:rsidR="00120465" w:rsidRPr="0061131E">
        <w:rPr>
          <w:rFonts w:cs="David"/>
          <w:sz w:val="22"/>
          <w:szCs w:val="24"/>
        </w:rPr>
        <w:t xml:space="preserve">, </w:t>
      </w:r>
      <w:r w:rsidR="00120465" w:rsidRPr="0061131E">
        <w:rPr>
          <w:rFonts w:cs="David"/>
          <w:i/>
          <w:iCs/>
          <w:sz w:val="22"/>
          <w:szCs w:val="24"/>
        </w:rPr>
        <w:t>7</w:t>
      </w:r>
      <w:r w:rsidR="00810E53" w:rsidRPr="0061131E">
        <w:rPr>
          <w:rFonts w:cs="David"/>
          <w:sz w:val="22"/>
          <w:szCs w:val="24"/>
        </w:rPr>
        <w:t>(</w:t>
      </w:r>
      <w:r w:rsidR="00120465" w:rsidRPr="0061131E">
        <w:rPr>
          <w:rFonts w:cs="David"/>
          <w:sz w:val="22"/>
          <w:szCs w:val="24"/>
        </w:rPr>
        <w:t>4</w:t>
      </w:r>
      <w:r w:rsidR="00810E53" w:rsidRPr="0061131E">
        <w:rPr>
          <w:rFonts w:cs="David"/>
          <w:sz w:val="22"/>
          <w:szCs w:val="24"/>
        </w:rPr>
        <w:t xml:space="preserve">), </w:t>
      </w:r>
      <w:r w:rsidR="00120465" w:rsidRPr="0061131E">
        <w:rPr>
          <w:rFonts w:cs="David"/>
          <w:sz w:val="22"/>
          <w:szCs w:val="24"/>
        </w:rPr>
        <w:t xml:space="preserve"> 281-292.</w:t>
      </w:r>
    </w:p>
    <w:p w:rsidR="000D533D" w:rsidRDefault="00120465" w:rsidP="00E0714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</w:rPr>
        <w:t>Padva, G</w:t>
      </w:r>
      <w:r w:rsidR="007F73DD" w:rsidRPr="0061131E">
        <w:rPr>
          <w:rFonts w:cs="David"/>
          <w:sz w:val="22"/>
          <w:szCs w:val="24"/>
        </w:rPr>
        <w:t>.</w:t>
      </w:r>
      <w:r w:rsidRPr="0061131E">
        <w:rPr>
          <w:rFonts w:cs="David"/>
          <w:sz w:val="22"/>
          <w:szCs w:val="24"/>
        </w:rPr>
        <w:t xml:space="preserve"> </w:t>
      </w:r>
      <w:r w:rsidR="007F73DD" w:rsidRPr="0061131E">
        <w:rPr>
          <w:rFonts w:cs="David"/>
          <w:sz w:val="22"/>
          <w:szCs w:val="24"/>
        </w:rPr>
        <w:t>(</w:t>
      </w:r>
      <w:r w:rsidRPr="0061131E">
        <w:rPr>
          <w:rFonts w:cs="David"/>
          <w:sz w:val="22"/>
          <w:szCs w:val="24"/>
        </w:rPr>
        <w:t>2000</w:t>
      </w:r>
      <w:r w:rsidR="007F73DD" w:rsidRPr="0061131E">
        <w:rPr>
          <w:rFonts w:cs="David"/>
          <w:sz w:val="22"/>
          <w:szCs w:val="24"/>
        </w:rPr>
        <w:t>)</w:t>
      </w:r>
      <w:r w:rsidRPr="0061131E">
        <w:rPr>
          <w:rFonts w:cs="David"/>
          <w:sz w:val="22"/>
          <w:szCs w:val="24"/>
        </w:rPr>
        <w:t xml:space="preserve">. Priscilla Fights Back: The Politicization of Camp Subculture. </w:t>
      </w:r>
      <w:r w:rsidRPr="0061131E">
        <w:rPr>
          <w:rFonts w:cs="David"/>
          <w:i/>
          <w:iCs/>
          <w:sz w:val="22"/>
          <w:szCs w:val="24"/>
        </w:rPr>
        <w:t>Journal of Communication Inquiry</w:t>
      </w:r>
      <w:r w:rsidRPr="0061131E">
        <w:rPr>
          <w:rFonts w:cs="David"/>
          <w:sz w:val="22"/>
          <w:szCs w:val="24"/>
        </w:rPr>
        <w:t xml:space="preserve">, </w:t>
      </w:r>
      <w:r w:rsidRPr="0061131E">
        <w:rPr>
          <w:rFonts w:cs="David"/>
          <w:i/>
          <w:iCs/>
          <w:sz w:val="22"/>
          <w:szCs w:val="24"/>
        </w:rPr>
        <w:t>24</w:t>
      </w:r>
      <w:r w:rsidR="007F73DD" w:rsidRPr="0061131E">
        <w:rPr>
          <w:rFonts w:cs="David"/>
          <w:sz w:val="22"/>
          <w:szCs w:val="24"/>
        </w:rPr>
        <w:t>(</w:t>
      </w:r>
      <w:r w:rsidRPr="0061131E">
        <w:rPr>
          <w:rFonts w:cs="David"/>
          <w:sz w:val="22"/>
          <w:szCs w:val="24"/>
        </w:rPr>
        <w:t>2</w:t>
      </w:r>
      <w:r w:rsidR="007F73DD" w:rsidRPr="0061131E">
        <w:rPr>
          <w:rFonts w:cs="David"/>
          <w:sz w:val="22"/>
          <w:szCs w:val="24"/>
        </w:rPr>
        <w:t>)</w:t>
      </w:r>
      <w:r w:rsidRPr="0061131E">
        <w:rPr>
          <w:rFonts w:cs="David"/>
          <w:sz w:val="22"/>
          <w:szCs w:val="24"/>
        </w:rPr>
        <w:t>, 216-243.</w:t>
      </w:r>
    </w:p>
    <w:p w:rsidR="00A901A3" w:rsidRDefault="00496E77" w:rsidP="00A901A3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496E77">
        <w:rPr>
          <w:rFonts w:cs="David"/>
          <w:sz w:val="22"/>
          <w:szCs w:val="24"/>
        </w:rPr>
        <w:t xml:space="preserve"> Peleg, Y</w:t>
      </w:r>
      <w:r>
        <w:rPr>
          <w:rFonts w:cs="David"/>
          <w:sz w:val="22"/>
          <w:szCs w:val="24"/>
        </w:rPr>
        <w:t xml:space="preserve">. (2006). </w:t>
      </w:r>
      <w:r w:rsidRPr="00496E77">
        <w:rPr>
          <w:rFonts w:cs="David"/>
          <w:sz w:val="22"/>
          <w:szCs w:val="24"/>
        </w:rPr>
        <w:t>Heroic Conduct: Homoeroticism and the Creation of Modern, Jewish Masculinities</w:t>
      </w:r>
      <w:r w:rsidR="00E0714D">
        <w:rPr>
          <w:rFonts w:cs="David"/>
          <w:sz w:val="22"/>
          <w:szCs w:val="24"/>
        </w:rPr>
        <w:t xml:space="preserve">. </w:t>
      </w:r>
      <w:r w:rsidRPr="00E0714D">
        <w:rPr>
          <w:rFonts w:cs="David"/>
          <w:i/>
          <w:iCs/>
          <w:sz w:val="22"/>
          <w:szCs w:val="24"/>
        </w:rPr>
        <w:t>Jewish Social Studies, 13</w:t>
      </w:r>
      <w:r w:rsidR="00E0714D">
        <w:rPr>
          <w:rFonts w:cs="David"/>
          <w:sz w:val="22"/>
          <w:szCs w:val="24"/>
        </w:rPr>
        <w:t>(</w:t>
      </w:r>
      <w:r w:rsidRPr="00496E77">
        <w:rPr>
          <w:rFonts w:cs="David"/>
          <w:sz w:val="22"/>
          <w:szCs w:val="24"/>
        </w:rPr>
        <w:t>1</w:t>
      </w:r>
      <w:r w:rsidR="00E0714D">
        <w:rPr>
          <w:rFonts w:cs="David"/>
          <w:sz w:val="22"/>
          <w:szCs w:val="24"/>
        </w:rPr>
        <w:t>)</w:t>
      </w:r>
      <w:r w:rsidRPr="00496E77">
        <w:rPr>
          <w:rFonts w:cs="David"/>
          <w:sz w:val="22"/>
          <w:szCs w:val="24"/>
        </w:rPr>
        <w:t>, 31-58</w:t>
      </w:r>
      <w:r w:rsidR="00E0714D">
        <w:rPr>
          <w:rFonts w:cs="David"/>
          <w:sz w:val="22"/>
          <w:szCs w:val="24"/>
        </w:rPr>
        <w:t>.</w:t>
      </w:r>
    </w:p>
    <w:p w:rsidR="00A901A3" w:rsidRDefault="00A901A3" w:rsidP="00A901A3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A901A3">
        <w:rPr>
          <w:rFonts w:cs="David"/>
          <w:sz w:val="22"/>
          <w:szCs w:val="24"/>
        </w:rPr>
        <w:t xml:space="preserve">Pizmony-Levy, O., Shilo, G. </w:t>
      </w:r>
      <w:r>
        <w:rPr>
          <w:rFonts w:cs="David"/>
          <w:sz w:val="22"/>
          <w:szCs w:val="24"/>
        </w:rPr>
        <w:t>&amp;</w:t>
      </w:r>
      <w:r w:rsidRPr="00A901A3">
        <w:rPr>
          <w:rFonts w:cs="David"/>
          <w:sz w:val="22"/>
          <w:szCs w:val="24"/>
        </w:rPr>
        <w:t xml:space="preserve"> Pinhassi, B. (forthcoming). Is There a New Israeli Gay Teenager?</w:t>
      </w:r>
      <w:r w:rsidRPr="00A901A3">
        <w:rPr>
          <w:rFonts w:cs="David"/>
          <w:i/>
          <w:iCs/>
          <w:sz w:val="22"/>
          <w:szCs w:val="24"/>
        </w:rPr>
        <w:t xml:space="preserve"> Journal of LGBT Youth</w:t>
      </w:r>
      <w:r>
        <w:rPr>
          <w:rFonts w:cs="David"/>
          <w:sz w:val="22"/>
          <w:szCs w:val="24"/>
        </w:rPr>
        <w:t>.</w:t>
      </w:r>
    </w:p>
    <w:p w:rsidR="00063BDF" w:rsidRPr="00063BDF" w:rsidRDefault="00063BDF" w:rsidP="00A901A3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063BDF">
        <w:rPr>
          <w:rFonts w:cs="David"/>
          <w:sz w:val="22"/>
          <w:szCs w:val="24"/>
        </w:rPr>
        <w:t>Pizmony-Levy, O, Kama, A., Shilo, G. &amp; Lavee, S. (2008). Do My Teachers Care I'm Gay</w:t>
      </w:r>
      <w:r w:rsidRPr="00063BDF">
        <w:rPr>
          <w:rFonts w:cs="David"/>
          <w:sz w:val="22"/>
          <w:szCs w:val="24"/>
          <w:rtl/>
        </w:rPr>
        <w:t>?</w:t>
      </w:r>
      <w:r w:rsidRPr="00063BDF">
        <w:rPr>
          <w:rFonts w:cs="David"/>
          <w:sz w:val="22"/>
          <w:szCs w:val="24"/>
        </w:rPr>
        <w:t xml:space="preserve">: Israeli Lesbigay School Students' Experiences at their Schools. </w:t>
      </w:r>
      <w:r w:rsidRPr="00063BDF">
        <w:rPr>
          <w:rFonts w:cs="David"/>
          <w:i/>
          <w:sz w:val="22"/>
          <w:szCs w:val="24"/>
        </w:rPr>
        <w:t>Journal of Gay and Lesbian Youth, 5</w:t>
      </w:r>
      <w:r w:rsidRPr="00063BDF">
        <w:rPr>
          <w:rFonts w:cs="David"/>
          <w:sz w:val="22"/>
          <w:szCs w:val="24"/>
        </w:rPr>
        <w:t xml:space="preserve">(2), 33-61. </w:t>
      </w:r>
    </w:p>
    <w:p w:rsidR="004B692C" w:rsidRDefault="00662F4F" w:rsidP="00B6775E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62F4F">
        <w:rPr>
          <w:rFonts w:cs="David"/>
          <w:sz w:val="22"/>
          <w:szCs w:val="24"/>
        </w:rPr>
        <w:t>Poria Y.</w:t>
      </w:r>
      <w:r>
        <w:rPr>
          <w:rFonts w:cs="David"/>
          <w:sz w:val="22"/>
          <w:szCs w:val="24"/>
        </w:rPr>
        <w:t xml:space="preserve"> (2006)</w:t>
      </w:r>
      <w:r w:rsidR="00C07EB3">
        <w:rPr>
          <w:rFonts w:cs="David"/>
          <w:sz w:val="22"/>
          <w:szCs w:val="24"/>
        </w:rPr>
        <w:t>.</w:t>
      </w:r>
      <w:r w:rsidR="004B692C">
        <w:rPr>
          <w:rFonts w:cs="David"/>
          <w:sz w:val="22"/>
          <w:szCs w:val="24"/>
        </w:rPr>
        <w:t xml:space="preserve"> </w:t>
      </w:r>
      <w:r w:rsidR="007D3394">
        <w:rPr>
          <w:rFonts w:cs="David"/>
          <w:sz w:val="22"/>
          <w:szCs w:val="24"/>
        </w:rPr>
        <w:t>Tourism</w:t>
      </w:r>
      <w:r w:rsidR="004B692C">
        <w:rPr>
          <w:rFonts w:cs="David"/>
          <w:sz w:val="22"/>
          <w:szCs w:val="24"/>
        </w:rPr>
        <w:t xml:space="preserve"> and Spaces of Anonymity: An Israeli </w:t>
      </w:r>
      <w:r w:rsidR="007D3394">
        <w:rPr>
          <w:rFonts w:cs="David"/>
          <w:sz w:val="22"/>
          <w:szCs w:val="24"/>
        </w:rPr>
        <w:t>Lesbian</w:t>
      </w:r>
      <w:r w:rsidR="004B692C">
        <w:rPr>
          <w:rFonts w:cs="David"/>
          <w:sz w:val="22"/>
          <w:szCs w:val="24"/>
        </w:rPr>
        <w:t xml:space="preserve"> Woman's Travel Experiences. </w:t>
      </w:r>
      <w:r w:rsidR="004B692C" w:rsidRPr="004B692C">
        <w:rPr>
          <w:rFonts w:cs="David"/>
          <w:i/>
          <w:iCs/>
          <w:sz w:val="22"/>
          <w:szCs w:val="24"/>
        </w:rPr>
        <w:t>Tourism, 54</w:t>
      </w:r>
      <w:r w:rsidR="004B692C">
        <w:rPr>
          <w:rFonts w:cs="David"/>
          <w:sz w:val="22"/>
          <w:szCs w:val="24"/>
        </w:rPr>
        <w:t xml:space="preserve">(1), 33-42. </w:t>
      </w:r>
      <w:r w:rsidR="004B692C" w:rsidRPr="004B692C">
        <w:rPr>
          <w:rFonts w:cs="David"/>
          <w:sz w:val="22"/>
          <w:szCs w:val="24"/>
        </w:rPr>
        <w:t xml:space="preserve"> </w:t>
      </w:r>
    </w:p>
    <w:p w:rsidR="00662F4F" w:rsidRPr="0061131E" w:rsidRDefault="004B692C" w:rsidP="004B692C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62F4F">
        <w:rPr>
          <w:rFonts w:cs="David"/>
          <w:sz w:val="22"/>
          <w:szCs w:val="24"/>
        </w:rPr>
        <w:t>Poria Y.</w:t>
      </w:r>
      <w:r>
        <w:rPr>
          <w:rFonts w:cs="David"/>
          <w:sz w:val="22"/>
          <w:szCs w:val="24"/>
        </w:rPr>
        <w:t xml:space="preserve"> (2006).</w:t>
      </w:r>
      <w:r w:rsidR="00662F4F" w:rsidRPr="00662F4F">
        <w:rPr>
          <w:rFonts w:cs="David"/>
          <w:sz w:val="22"/>
          <w:szCs w:val="24"/>
        </w:rPr>
        <w:t xml:space="preserve"> Assessing Gay </w:t>
      </w:r>
      <w:r w:rsidR="007D3394">
        <w:rPr>
          <w:rFonts w:cs="David"/>
          <w:sz w:val="22"/>
          <w:szCs w:val="24"/>
        </w:rPr>
        <w:t xml:space="preserve">Men </w:t>
      </w:r>
      <w:r w:rsidR="00662F4F" w:rsidRPr="00662F4F">
        <w:rPr>
          <w:rFonts w:cs="David"/>
          <w:sz w:val="22"/>
          <w:szCs w:val="24"/>
        </w:rPr>
        <w:t>and Lesbian Women's Hotel Experiences: An Exploratory Study of Sexual Orientation in the Travel Industry</w:t>
      </w:r>
      <w:r w:rsidR="00662F4F">
        <w:rPr>
          <w:rFonts w:cs="David"/>
          <w:sz w:val="22"/>
          <w:szCs w:val="24"/>
        </w:rPr>
        <w:t>,</w:t>
      </w:r>
      <w:r w:rsidR="00662F4F" w:rsidRPr="00662F4F">
        <w:rPr>
          <w:rFonts w:cs="David"/>
          <w:sz w:val="22"/>
          <w:szCs w:val="24"/>
        </w:rPr>
        <w:t xml:space="preserve"> </w:t>
      </w:r>
      <w:r w:rsidR="00662F4F" w:rsidRPr="00662F4F">
        <w:rPr>
          <w:rFonts w:cs="David"/>
          <w:i/>
          <w:iCs/>
          <w:sz w:val="22"/>
          <w:szCs w:val="24"/>
        </w:rPr>
        <w:t>Journal of Travel Research, 44(3)</w:t>
      </w:r>
      <w:r w:rsidR="00662F4F" w:rsidRPr="00662F4F">
        <w:rPr>
          <w:rFonts w:cs="David"/>
          <w:sz w:val="22"/>
          <w:szCs w:val="24"/>
        </w:rPr>
        <w:t>, 327-334</w:t>
      </w:r>
      <w:r w:rsidR="00662F4F">
        <w:rPr>
          <w:rFonts w:cs="David"/>
          <w:sz w:val="22"/>
          <w:szCs w:val="24"/>
        </w:rPr>
        <w:t>.</w:t>
      </w:r>
    </w:p>
    <w:p w:rsidR="00471F21" w:rsidRDefault="00471F21" w:rsidP="00A043CA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471F21">
        <w:rPr>
          <w:rFonts w:cs="David"/>
          <w:sz w:val="22"/>
          <w:szCs w:val="24"/>
        </w:rPr>
        <w:t>Poria</w:t>
      </w:r>
      <w:r>
        <w:rPr>
          <w:rFonts w:cs="David"/>
          <w:sz w:val="22"/>
          <w:szCs w:val="24"/>
        </w:rPr>
        <w:t>,</w:t>
      </w:r>
      <w:r w:rsidRPr="00471F21">
        <w:rPr>
          <w:rFonts w:cs="David"/>
          <w:sz w:val="22"/>
          <w:szCs w:val="24"/>
        </w:rPr>
        <w:t xml:space="preserve"> Y. </w:t>
      </w:r>
      <w:r>
        <w:rPr>
          <w:rFonts w:cs="David"/>
          <w:sz w:val="22"/>
          <w:szCs w:val="24"/>
        </w:rPr>
        <w:t>&amp;</w:t>
      </w:r>
      <w:r w:rsidRPr="00471F21">
        <w:rPr>
          <w:rFonts w:cs="David"/>
          <w:sz w:val="22"/>
          <w:szCs w:val="24"/>
        </w:rPr>
        <w:t xml:space="preserve"> Taylor, </w:t>
      </w:r>
      <w:r>
        <w:rPr>
          <w:rFonts w:cs="David"/>
          <w:sz w:val="22"/>
          <w:szCs w:val="24"/>
        </w:rPr>
        <w:t xml:space="preserve">A. S. (2001). </w:t>
      </w:r>
      <w:r w:rsidR="00216788">
        <w:rPr>
          <w:rFonts w:cs="David"/>
          <w:sz w:val="22"/>
          <w:szCs w:val="24"/>
        </w:rPr>
        <w:t>"</w:t>
      </w:r>
      <w:r w:rsidRPr="00471F21">
        <w:rPr>
          <w:rFonts w:cs="David"/>
          <w:sz w:val="22"/>
          <w:szCs w:val="24"/>
        </w:rPr>
        <w:t>I</w:t>
      </w:r>
      <w:r w:rsidR="00A04AE4">
        <w:rPr>
          <w:rFonts w:cs="David"/>
          <w:sz w:val="22"/>
          <w:szCs w:val="24"/>
        </w:rPr>
        <w:t xml:space="preserve"> A</w:t>
      </w:r>
      <w:r w:rsidRPr="00471F21">
        <w:rPr>
          <w:rFonts w:cs="David"/>
          <w:sz w:val="22"/>
          <w:szCs w:val="24"/>
        </w:rPr>
        <w:t xml:space="preserve">m Not Afraid </w:t>
      </w:r>
      <w:r w:rsidR="00A04AE4">
        <w:rPr>
          <w:rFonts w:cs="David"/>
          <w:sz w:val="22"/>
          <w:szCs w:val="24"/>
        </w:rPr>
        <w:t>t</w:t>
      </w:r>
      <w:r w:rsidRPr="00471F21">
        <w:rPr>
          <w:rFonts w:cs="David"/>
          <w:sz w:val="22"/>
          <w:szCs w:val="24"/>
        </w:rPr>
        <w:t xml:space="preserve">o Be Gay </w:t>
      </w:r>
      <w:r w:rsidR="0077034E">
        <w:rPr>
          <w:rFonts w:cs="David"/>
          <w:sz w:val="22"/>
          <w:szCs w:val="24"/>
        </w:rPr>
        <w:t>W</w:t>
      </w:r>
      <w:r w:rsidRPr="00471F21">
        <w:rPr>
          <w:rFonts w:cs="David"/>
          <w:sz w:val="22"/>
          <w:szCs w:val="24"/>
        </w:rPr>
        <w:t>hen I</w:t>
      </w:r>
      <w:r w:rsidR="0077034E">
        <w:rPr>
          <w:rFonts w:cs="David"/>
          <w:sz w:val="22"/>
          <w:szCs w:val="24"/>
        </w:rPr>
        <w:t>'</w:t>
      </w:r>
      <w:r w:rsidRPr="00471F21">
        <w:rPr>
          <w:rFonts w:cs="David"/>
          <w:sz w:val="22"/>
          <w:szCs w:val="24"/>
        </w:rPr>
        <w:t>m on the Net</w:t>
      </w:r>
      <w:r w:rsidR="00216788">
        <w:rPr>
          <w:rFonts w:cs="David"/>
          <w:sz w:val="22"/>
          <w:szCs w:val="24"/>
        </w:rPr>
        <w:t>":</w:t>
      </w:r>
      <w:r w:rsidRPr="00471F21">
        <w:rPr>
          <w:rFonts w:cs="David"/>
          <w:sz w:val="22"/>
          <w:szCs w:val="24"/>
        </w:rPr>
        <w:t xml:space="preserve"> </w:t>
      </w:r>
      <w:r w:rsidR="00C56BB9" w:rsidRPr="00471F21">
        <w:rPr>
          <w:rFonts w:cs="David"/>
          <w:sz w:val="22"/>
          <w:szCs w:val="24"/>
        </w:rPr>
        <w:t>Minimizing</w:t>
      </w:r>
      <w:r w:rsidRPr="00471F21">
        <w:rPr>
          <w:rFonts w:cs="David"/>
          <w:sz w:val="22"/>
          <w:szCs w:val="24"/>
        </w:rPr>
        <w:t xml:space="preserve"> Social Risk </w:t>
      </w:r>
      <w:r w:rsidR="00216788">
        <w:rPr>
          <w:rFonts w:cs="David"/>
          <w:sz w:val="22"/>
          <w:szCs w:val="24"/>
        </w:rPr>
        <w:t>f</w:t>
      </w:r>
      <w:r w:rsidRPr="00471F21">
        <w:rPr>
          <w:rFonts w:cs="David"/>
          <w:sz w:val="22"/>
          <w:szCs w:val="24"/>
        </w:rPr>
        <w:t xml:space="preserve">or Lesbian and Gay Consumers </w:t>
      </w:r>
      <w:r w:rsidR="0077034E">
        <w:rPr>
          <w:rFonts w:cs="David"/>
          <w:sz w:val="22"/>
          <w:szCs w:val="24"/>
        </w:rPr>
        <w:t xml:space="preserve">When Using the </w:t>
      </w:r>
      <w:r w:rsidR="007D3394">
        <w:rPr>
          <w:rFonts w:cs="David"/>
          <w:sz w:val="22"/>
          <w:szCs w:val="24"/>
        </w:rPr>
        <w:t>Internet</w:t>
      </w:r>
      <w:r w:rsidR="0077034E">
        <w:rPr>
          <w:rFonts w:cs="David"/>
          <w:sz w:val="22"/>
          <w:szCs w:val="24"/>
        </w:rPr>
        <w:t xml:space="preserve">. </w:t>
      </w:r>
      <w:r w:rsidRPr="00471F21">
        <w:rPr>
          <w:rFonts w:cs="David"/>
          <w:i/>
          <w:iCs/>
          <w:sz w:val="22"/>
          <w:szCs w:val="24"/>
        </w:rPr>
        <w:t>Journal of Trave</w:t>
      </w:r>
      <w:r>
        <w:rPr>
          <w:rFonts w:cs="David"/>
          <w:i/>
          <w:iCs/>
          <w:sz w:val="22"/>
          <w:szCs w:val="24"/>
        </w:rPr>
        <w:t xml:space="preserve">l </w:t>
      </w:r>
      <w:r w:rsidR="00E66209">
        <w:rPr>
          <w:rFonts w:cs="David"/>
          <w:i/>
          <w:iCs/>
          <w:sz w:val="22"/>
          <w:szCs w:val="24"/>
        </w:rPr>
        <w:t>&amp;</w:t>
      </w:r>
      <w:r>
        <w:rPr>
          <w:rFonts w:cs="David"/>
          <w:i/>
          <w:iCs/>
          <w:sz w:val="22"/>
          <w:szCs w:val="24"/>
        </w:rPr>
        <w:t xml:space="preserve"> Tourism Marketing, 11(2/3)</w:t>
      </w:r>
      <w:r w:rsidRPr="00471F21">
        <w:rPr>
          <w:rFonts w:cs="David"/>
          <w:sz w:val="22"/>
          <w:szCs w:val="24"/>
        </w:rPr>
        <w:t xml:space="preserve">, 127-142. </w:t>
      </w:r>
    </w:p>
    <w:p w:rsidR="00F86A5A" w:rsidRDefault="00F86A5A" w:rsidP="00A043CA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F86A5A">
        <w:rPr>
          <w:rFonts w:cs="David"/>
          <w:sz w:val="22"/>
          <w:szCs w:val="24"/>
        </w:rPr>
        <w:t>Rubinstein, G. (2003). Does psychoanalysis really mean oppression? Harnessing psychodynamic approaches to affirmative therapy with gay men.</w:t>
      </w:r>
      <w:r w:rsidRPr="00F86A5A">
        <w:rPr>
          <w:rFonts w:cs="David"/>
          <w:i/>
          <w:iCs/>
          <w:sz w:val="22"/>
          <w:szCs w:val="24"/>
        </w:rPr>
        <w:t xml:space="preserve"> American Journal of Psychotherapy, 57</w:t>
      </w:r>
      <w:r w:rsidRPr="00F86A5A">
        <w:rPr>
          <w:rFonts w:cs="David"/>
          <w:sz w:val="22"/>
          <w:szCs w:val="24"/>
        </w:rPr>
        <w:t>, 1-13.</w:t>
      </w:r>
    </w:p>
    <w:p w:rsidR="008B427D" w:rsidRPr="008B427D" w:rsidRDefault="008B427D" w:rsidP="008B427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8B427D">
        <w:rPr>
          <w:rFonts w:cs="David"/>
          <w:sz w:val="22"/>
          <w:szCs w:val="24"/>
        </w:rPr>
        <w:t xml:space="preserve">Rubinstein, G. (2003). Macho Man: Narcissism, homophobia, agency, communion, and authoritarianism: A comparative study among Israeli bodybuilders and a control Group. </w:t>
      </w:r>
      <w:r w:rsidRPr="008B427D">
        <w:rPr>
          <w:rFonts w:cs="David"/>
          <w:i/>
          <w:iCs/>
          <w:sz w:val="22"/>
          <w:szCs w:val="24"/>
        </w:rPr>
        <w:t>Psychology of Men and Masculinity, 4</w:t>
      </w:r>
      <w:r w:rsidRPr="008B427D">
        <w:rPr>
          <w:rFonts w:cs="David"/>
          <w:sz w:val="22"/>
          <w:szCs w:val="24"/>
        </w:rPr>
        <w:t xml:space="preserve">, 100-110. </w:t>
      </w:r>
    </w:p>
    <w:p w:rsidR="003F616A" w:rsidRDefault="003F616A" w:rsidP="00F86A5A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3F616A">
        <w:rPr>
          <w:rFonts w:cs="David"/>
          <w:sz w:val="22"/>
          <w:szCs w:val="24"/>
        </w:rPr>
        <w:t>Rubinstein, G. (1999). Attitudes of Israeli gay students toward other minorities: An exploratory study.</w:t>
      </w:r>
      <w:r w:rsidRPr="003F616A">
        <w:rPr>
          <w:rFonts w:cs="David"/>
          <w:i/>
          <w:iCs/>
          <w:sz w:val="22"/>
          <w:szCs w:val="24"/>
        </w:rPr>
        <w:t xml:space="preserve"> Israel Journal of Psychiatry, 36</w:t>
      </w:r>
      <w:r w:rsidRPr="003F616A">
        <w:rPr>
          <w:rFonts w:cs="David"/>
          <w:sz w:val="22"/>
          <w:szCs w:val="24"/>
        </w:rPr>
        <w:t>, 272-281.</w:t>
      </w:r>
    </w:p>
    <w:p w:rsidR="00CF6ED9" w:rsidRDefault="00CF6ED9" w:rsidP="00CF6ED9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CF6ED9">
        <w:rPr>
          <w:rFonts w:cs="David"/>
          <w:sz w:val="22"/>
          <w:szCs w:val="24"/>
        </w:rPr>
        <w:lastRenderedPageBreak/>
        <w:t xml:space="preserve">Rubinstein, G. (1995). The decision to remove homosexuality from the DSM: Twenty years later. </w:t>
      </w:r>
      <w:r w:rsidRPr="006D65FF">
        <w:rPr>
          <w:rFonts w:cs="David"/>
          <w:i/>
          <w:iCs/>
          <w:sz w:val="22"/>
          <w:szCs w:val="24"/>
        </w:rPr>
        <w:t>American Journal of Psychotherapy, 49</w:t>
      </w:r>
      <w:r w:rsidRPr="00CF6ED9">
        <w:rPr>
          <w:rFonts w:cs="David"/>
          <w:sz w:val="22"/>
          <w:szCs w:val="24"/>
        </w:rPr>
        <w:t>, 416-427.</w:t>
      </w:r>
    </w:p>
    <w:p w:rsidR="001F0237" w:rsidRPr="001F0237" w:rsidRDefault="001F0237" w:rsidP="001F0237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1F0237">
        <w:rPr>
          <w:rFonts w:cs="David"/>
          <w:sz w:val="22"/>
          <w:szCs w:val="24"/>
        </w:rPr>
        <w:t>Schnoor, R. F. (2006). Being Gay and Jewish: Negotiating Intersecting Identities</w:t>
      </w:r>
      <w:r>
        <w:rPr>
          <w:rFonts w:cs="David"/>
          <w:sz w:val="22"/>
          <w:szCs w:val="24"/>
        </w:rPr>
        <w:t>.</w:t>
      </w:r>
      <w:r w:rsidRPr="001F0237">
        <w:rPr>
          <w:rFonts w:cs="David"/>
          <w:sz w:val="22"/>
          <w:szCs w:val="24"/>
        </w:rPr>
        <w:t xml:space="preserve"> </w:t>
      </w:r>
      <w:r w:rsidRPr="001F0237">
        <w:rPr>
          <w:rFonts w:cs="David"/>
          <w:i/>
          <w:iCs/>
          <w:sz w:val="22"/>
          <w:szCs w:val="24"/>
        </w:rPr>
        <w:t>Sociology of Religion,  67</w:t>
      </w:r>
      <w:r w:rsidRPr="001F0237">
        <w:rPr>
          <w:rFonts w:cs="David"/>
          <w:sz w:val="22"/>
          <w:szCs w:val="24"/>
        </w:rPr>
        <w:t xml:space="preserve">(1), 43-60. </w:t>
      </w:r>
    </w:p>
    <w:p w:rsidR="00A043CA" w:rsidRPr="00A043CA" w:rsidRDefault="00A043CA" w:rsidP="003F616A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A043CA">
        <w:rPr>
          <w:rFonts w:cs="David"/>
          <w:sz w:val="22"/>
          <w:szCs w:val="24"/>
        </w:rPr>
        <w:t>Shokeid</w:t>
      </w:r>
      <w:r>
        <w:rPr>
          <w:rFonts w:cs="David"/>
          <w:sz w:val="22"/>
          <w:szCs w:val="24"/>
        </w:rPr>
        <w:t>,</w:t>
      </w:r>
      <w:r w:rsidRPr="00A043CA">
        <w:rPr>
          <w:rFonts w:cs="David"/>
          <w:sz w:val="22"/>
          <w:szCs w:val="24"/>
        </w:rPr>
        <w:t xml:space="preserve"> M</w:t>
      </w:r>
      <w:r>
        <w:rPr>
          <w:rFonts w:cs="David"/>
          <w:sz w:val="22"/>
          <w:szCs w:val="24"/>
        </w:rPr>
        <w:t>. (2007).</w:t>
      </w:r>
      <w:r w:rsidRPr="00A043CA">
        <w:rPr>
          <w:rFonts w:cs="David"/>
          <w:sz w:val="22"/>
          <w:szCs w:val="24"/>
        </w:rPr>
        <w:t xml:space="preserve"> The Emotional Life of Gay Men: Observations from New York</w:t>
      </w:r>
      <w:r>
        <w:rPr>
          <w:rFonts w:cs="David"/>
          <w:sz w:val="22"/>
          <w:szCs w:val="24"/>
        </w:rPr>
        <w:t xml:space="preserve">. </w:t>
      </w:r>
      <w:r w:rsidRPr="00A043CA">
        <w:rPr>
          <w:rFonts w:cs="David"/>
          <w:sz w:val="22"/>
          <w:szCs w:val="24"/>
        </w:rPr>
        <w:t>In H</w:t>
      </w:r>
      <w:r>
        <w:rPr>
          <w:rFonts w:cs="David"/>
          <w:sz w:val="22"/>
          <w:szCs w:val="24"/>
        </w:rPr>
        <w:t xml:space="preserve">. </w:t>
      </w:r>
      <w:r w:rsidRPr="00A043CA">
        <w:rPr>
          <w:rFonts w:cs="David"/>
          <w:sz w:val="22"/>
          <w:szCs w:val="24"/>
        </w:rPr>
        <w:t>Wulff (</w:t>
      </w:r>
      <w:r>
        <w:rPr>
          <w:rFonts w:cs="David"/>
          <w:sz w:val="22"/>
          <w:szCs w:val="24"/>
        </w:rPr>
        <w:t>E</w:t>
      </w:r>
      <w:r w:rsidRPr="00A043CA">
        <w:rPr>
          <w:rFonts w:cs="David"/>
          <w:sz w:val="22"/>
          <w:szCs w:val="24"/>
        </w:rPr>
        <w:t>d</w:t>
      </w:r>
      <w:r>
        <w:rPr>
          <w:rFonts w:cs="David"/>
          <w:sz w:val="22"/>
          <w:szCs w:val="24"/>
        </w:rPr>
        <w:t>.</w:t>
      </w:r>
      <w:r w:rsidRPr="00A043CA">
        <w:rPr>
          <w:rFonts w:cs="David"/>
          <w:sz w:val="22"/>
          <w:szCs w:val="24"/>
        </w:rPr>
        <w:t>)</w:t>
      </w:r>
      <w:r>
        <w:rPr>
          <w:rFonts w:cs="David"/>
          <w:sz w:val="22"/>
          <w:szCs w:val="24"/>
        </w:rPr>
        <w:t>,</w:t>
      </w:r>
      <w:r w:rsidRPr="00A043CA">
        <w:rPr>
          <w:rFonts w:cs="David"/>
          <w:sz w:val="22"/>
          <w:szCs w:val="24"/>
        </w:rPr>
        <w:t xml:space="preserve"> </w:t>
      </w:r>
      <w:r w:rsidRPr="00A043CA">
        <w:rPr>
          <w:rFonts w:cs="David"/>
          <w:i/>
          <w:iCs/>
          <w:sz w:val="22"/>
          <w:szCs w:val="24"/>
        </w:rPr>
        <w:t>The Emotions: A Cultural Reader</w:t>
      </w:r>
      <w:r>
        <w:rPr>
          <w:rFonts w:cs="David"/>
          <w:sz w:val="22"/>
          <w:szCs w:val="24"/>
        </w:rPr>
        <w:t xml:space="preserve"> (pp. 299-320). </w:t>
      </w:r>
      <w:r w:rsidRPr="00A043CA">
        <w:rPr>
          <w:rFonts w:cs="David"/>
          <w:sz w:val="22"/>
          <w:szCs w:val="24"/>
        </w:rPr>
        <w:t>Oxf</w:t>
      </w:r>
      <w:r>
        <w:rPr>
          <w:rFonts w:cs="David"/>
          <w:sz w:val="22"/>
          <w:szCs w:val="24"/>
        </w:rPr>
        <w:t>o</w:t>
      </w:r>
      <w:r w:rsidRPr="00A043CA">
        <w:rPr>
          <w:rFonts w:cs="David"/>
          <w:sz w:val="22"/>
          <w:szCs w:val="24"/>
        </w:rPr>
        <w:t>rd</w:t>
      </w:r>
      <w:r w:rsidRPr="00A043CA">
        <w:rPr>
          <w:rFonts w:cs="David"/>
          <w:sz w:val="22"/>
          <w:szCs w:val="24"/>
          <w:rtl/>
        </w:rPr>
        <w:t>,</w:t>
      </w:r>
      <w:r>
        <w:rPr>
          <w:rFonts w:cs="David"/>
          <w:sz w:val="22"/>
          <w:szCs w:val="24"/>
        </w:rPr>
        <w:t xml:space="preserve"> </w:t>
      </w:r>
      <w:r w:rsidRPr="00A043CA">
        <w:rPr>
          <w:rFonts w:cs="David"/>
          <w:sz w:val="22"/>
          <w:szCs w:val="24"/>
        </w:rPr>
        <w:t>NY: Berg</w:t>
      </w:r>
      <w:r>
        <w:rPr>
          <w:rFonts w:cs="David"/>
          <w:sz w:val="22"/>
          <w:szCs w:val="24"/>
        </w:rPr>
        <w:t xml:space="preserve">. </w:t>
      </w:r>
    </w:p>
    <w:p w:rsidR="00BD645A" w:rsidRDefault="00B76032" w:rsidP="00422B74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>Shokeid, M. (</w:t>
      </w:r>
      <w:r w:rsidR="00813AEA" w:rsidRPr="0061131E">
        <w:rPr>
          <w:rFonts w:cs="David"/>
          <w:sz w:val="22"/>
          <w:szCs w:val="24"/>
        </w:rPr>
        <w:t>200</w:t>
      </w:r>
      <w:r w:rsidRPr="0061131E">
        <w:rPr>
          <w:rFonts w:cs="David"/>
          <w:sz w:val="22"/>
          <w:szCs w:val="24"/>
        </w:rPr>
        <w:t xml:space="preserve">3). </w:t>
      </w:r>
      <w:r w:rsidRPr="0061131E">
        <w:rPr>
          <w:rFonts w:cs="David"/>
          <w:iCs/>
          <w:sz w:val="22"/>
          <w:szCs w:val="24"/>
        </w:rPr>
        <w:t>Closeted Cosmopolitans: Israeli Gays between Center and Periphery.</w:t>
      </w:r>
      <w:r w:rsidR="00813AEA" w:rsidRPr="0061131E">
        <w:rPr>
          <w:rFonts w:cs="David"/>
          <w:sz w:val="22"/>
          <w:szCs w:val="24"/>
        </w:rPr>
        <w:t xml:space="preserve"> </w:t>
      </w:r>
      <w:r w:rsidR="00813AEA" w:rsidRPr="0061131E">
        <w:rPr>
          <w:rFonts w:cs="David"/>
          <w:i/>
          <w:iCs/>
          <w:sz w:val="22"/>
          <w:szCs w:val="24"/>
        </w:rPr>
        <w:t>Global Networks, 3</w:t>
      </w:r>
      <w:r w:rsidR="00813AEA" w:rsidRPr="0061131E">
        <w:rPr>
          <w:rFonts w:cs="David"/>
          <w:sz w:val="22"/>
          <w:szCs w:val="24"/>
        </w:rPr>
        <w:t>(3), 387-399.</w:t>
      </w:r>
    </w:p>
    <w:p w:rsidR="00C91CFB" w:rsidRDefault="00C91CFB" w:rsidP="00C91CFB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>Shokeid, M. (200</w:t>
      </w:r>
      <w:r>
        <w:rPr>
          <w:rFonts w:cs="David"/>
          <w:sz w:val="22"/>
          <w:szCs w:val="24"/>
        </w:rPr>
        <w:t>2</w:t>
      </w:r>
      <w:r w:rsidRPr="0061131E">
        <w:rPr>
          <w:rFonts w:cs="David"/>
          <w:sz w:val="22"/>
          <w:szCs w:val="24"/>
        </w:rPr>
        <w:t>).</w:t>
      </w:r>
      <w:r>
        <w:rPr>
          <w:rFonts w:cs="David"/>
          <w:sz w:val="22"/>
          <w:szCs w:val="24"/>
        </w:rPr>
        <w:t xml:space="preserve"> </w:t>
      </w:r>
      <w:r w:rsidRPr="00422B74">
        <w:rPr>
          <w:rFonts w:cs="David"/>
          <w:sz w:val="22"/>
          <w:szCs w:val="24"/>
        </w:rPr>
        <w:t>Sexual Addicts Together: Observing the Culture of SCA Groups in New York</w:t>
      </w:r>
      <w:r>
        <w:rPr>
          <w:rFonts w:cs="David"/>
          <w:sz w:val="22"/>
          <w:szCs w:val="24"/>
        </w:rPr>
        <w:t xml:space="preserve">. </w:t>
      </w:r>
      <w:r w:rsidRPr="00C91CFB">
        <w:rPr>
          <w:rFonts w:cs="David"/>
          <w:i/>
          <w:iCs/>
          <w:sz w:val="22"/>
          <w:szCs w:val="24"/>
        </w:rPr>
        <w:t>Social Anthropology, 10</w:t>
      </w:r>
      <w:r>
        <w:rPr>
          <w:rFonts w:cs="David"/>
          <w:sz w:val="22"/>
          <w:szCs w:val="24"/>
        </w:rPr>
        <w:t>(2), 189-210.</w:t>
      </w:r>
    </w:p>
    <w:p w:rsidR="00162E25" w:rsidRDefault="00162E25" w:rsidP="00162E25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>Shokeid, M. (200</w:t>
      </w:r>
      <w:r>
        <w:rPr>
          <w:rFonts w:cs="David"/>
          <w:sz w:val="22"/>
          <w:szCs w:val="24"/>
        </w:rPr>
        <w:t>1</w:t>
      </w:r>
      <w:r w:rsidRPr="0061131E">
        <w:rPr>
          <w:rFonts w:cs="David"/>
          <w:sz w:val="22"/>
          <w:szCs w:val="24"/>
        </w:rPr>
        <w:t>).</w:t>
      </w:r>
      <w:r>
        <w:rPr>
          <w:rFonts w:cs="David"/>
          <w:sz w:val="22"/>
          <w:szCs w:val="24"/>
        </w:rPr>
        <w:t xml:space="preserve"> </w:t>
      </w:r>
      <w:r w:rsidRPr="00422B74">
        <w:rPr>
          <w:rFonts w:cs="David"/>
          <w:sz w:val="22"/>
          <w:szCs w:val="24"/>
        </w:rPr>
        <w:t>'Our Group Has a Life of its Own': An Affective Fellowship of Older Gay Men</w:t>
      </w:r>
      <w:r>
        <w:rPr>
          <w:rFonts w:cs="David"/>
          <w:sz w:val="22"/>
          <w:szCs w:val="24"/>
        </w:rPr>
        <w:t xml:space="preserve">. </w:t>
      </w:r>
      <w:r w:rsidRPr="00162E25">
        <w:rPr>
          <w:rFonts w:cs="David"/>
          <w:i/>
          <w:iCs/>
          <w:sz w:val="22"/>
          <w:szCs w:val="24"/>
        </w:rPr>
        <w:t>City &amp; Society, 13</w:t>
      </w:r>
      <w:r w:rsidRPr="00422B74">
        <w:rPr>
          <w:rFonts w:cs="David"/>
          <w:sz w:val="22"/>
          <w:szCs w:val="24"/>
        </w:rPr>
        <w:t>(1)</w:t>
      </w:r>
      <w:r>
        <w:rPr>
          <w:rFonts w:cs="David"/>
          <w:sz w:val="22"/>
          <w:szCs w:val="24"/>
        </w:rPr>
        <w:t>,</w:t>
      </w:r>
      <w:r w:rsidRPr="00422B74">
        <w:rPr>
          <w:rFonts w:cs="David"/>
          <w:sz w:val="22"/>
          <w:szCs w:val="24"/>
        </w:rPr>
        <w:t xml:space="preserve"> 5-30.</w:t>
      </w:r>
    </w:p>
    <w:p w:rsidR="00EA6537" w:rsidRDefault="00422B74" w:rsidP="00EA6537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>Shokeid, M. (200</w:t>
      </w:r>
      <w:r>
        <w:rPr>
          <w:rFonts w:cs="David"/>
          <w:sz w:val="22"/>
          <w:szCs w:val="24"/>
        </w:rPr>
        <w:t>1</w:t>
      </w:r>
      <w:r w:rsidRPr="0061131E">
        <w:rPr>
          <w:rFonts w:cs="David"/>
          <w:sz w:val="22"/>
          <w:szCs w:val="24"/>
        </w:rPr>
        <w:t>).</w:t>
      </w:r>
      <w:r w:rsidR="00EA6537" w:rsidRPr="00EA6537">
        <w:rPr>
          <w:rFonts w:cs="David"/>
          <w:sz w:val="22"/>
          <w:szCs w:val="24"/>
        </w:rPr>
        <w:t xml:space="preserve"> </w:t>
      </w:r>
      <w:r w:rsidR="00EA6537" w:rsidRPr="00422B74">
        <w:rPr>
          <w:rFonts w:cs="David"/>
          <w:sz w:val="22"/>
          <w:szCs w:val="24"/>
        </w:rPr>
        <w:t>'You Don't Eat Indian and Chinese Food at the Same Meal': The Bisexual Quand</w:t>
      </w:r>
      <w:r w:rsidR="00BA78E1">
        <w:rPr>
          <w:rFonts w:cs="David"/>
          <w:sz w:val="22"/>
          <w:szCs w:val="24"/>
        </w:rPr>
        <w:t>a</w:t>
      </w:r>
      <w:r w:rsidR="00EA6537" w:rsidRPr="00422B74">
        <w:rPr>
          <w:rFonts w:cs="David"/>
          <w:sz w:val="22"/>
          <w:szCs w:val="24"/>
        </w:rPr>
        <w:t>ry</w:t>
      </w:r>
      <w:r w:rsidR="00EA6537">
        <w:rPr>
          <w:rFonts w:cs="David"/>
          <w:sz w:val="22"/>
          <w:szCs w:val="24"/>
        </w:rPr>
        <w:t xml:space="preserve">. </w:t>
      </w:r>
      <w:r w:rsidR="00EA6537" w:rsidRPr="00EA6537">
        <w:rPr>
          <w:rFonts w:cs="David"/>
          <w:i/>
          <w:iCs/>
          <w:sz w:val="22"/>
          <w:szCs w:val="24"/>
        </w:rPr>
        <w:t>Anthropological Quarterly, 75</w:t>
      </w:r>
      <w:r w:rsidR="00EA6537" w:rsidRPr="00422B74">
        <w:rPr>
          <w:rFonts w:cs="David"/>
          <w:sz w:val="22"/>
          <w:szCs w:val="24"/>
        </w:rPr>
        <w:t>(1)</w:t>
      </w:r>
      <w:r w:rsidR="00EA6537">
        <w:rPr>
          <w:rFonts w:cs="David"/>
          <w:sz w:val="22"/>
          <w:szCs w:val="24"/>
        </w:rPr>
        <w:t>,</w:t>
      </w:r>
      <w:r w:rsidR="00EA6537" w:rsidRPr="00422B74">
        <w:rPr>
          <w:rFonts w:cs="David"/>
          <w:sz w:val="22"/>
          <w:szCs w:val="24"/>
        </w:rPr>
        <w:t xml:space="preserve"> 63-90.</w:t>
      </w:r>
    </w:p>
    <w:p w:rsidR="00DE1ED5" w:rsidRDefault="00DE1ED5" w:rsidP="00DE1ED5">
      <w:pPr>
        <w:bidi w:val="0"/>
        <w:spacing w:line="360" w:lineRule="auto"/>
        <w:ind w:left="567" w:hanging="567"/>
        <w:jc w:val="both"/>
        <w:rPr>
          <w:rFonts w:cs="David"/>
          <w:sz w:val="22"/>
          <w:szCs w:val="28"/>
        </w:rPr>
      </w:pPr>
      <w:r>
        <w:rPr>
          <w:rFonts w:cs="David"/>
          <w:sz w:val="22"/>
          <w:szCs w:val="28"/>
        </w:rPr>
        <w:t xml:space="preserve">Shokeid, M. (1995). </w:t>
      </w:r>
      <w:r>
        <w:rPr>
          <w:rFonts w:cs="David"/>
          <w:i/>
          <w:iCs/>
          <w:sz w:val="22"/>
          <w:szCs w:val="28"/>
        </w:rPr>
        <w:t>A Gay Synagogue in New York</w:t>
      </w:r>
      <w:r>
        <w:rPr>
          <w:rFonts w:cs="David"/>
          <w:sz w:val="22"/>
          <w:szCs w:val="28"/>
        </w:rPr>
        <w:t>. New York: Columbia University Press.</w:t>
      </w:r>
    </w:p>
    <w:p w:rsidR="00393E57" w:rsidRDefault="00BD645A" w:rsidP="00393E57">
      <w:pPr>
        <w:tabs>
          <w:tab w:val="num" w:pos="567"/>
        </w:tabs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>Sofer, J. (1992) Testimonies from the Holy Land: Israeli and Palestinian men talk about their sexual encounters. In</w:t>
      </w:r>
      <w:r w:rsidR="00E80A84">
        <w:rPr>
          <w:rFonts w:cs="David"/>
          <w:sz w:val="22"/>
          <w:szCs w:val="24"/>
        </w:rPr>
        <w:t xml:space="preserve"> A. </w:t>
      </w:r>
      <w:r w:rsidRPr="0061131E">
        <w:rPr>
          <w:rFonts w:cs="David"/>
          <w:sz w:val="22"/>
          <w:szCs w:val="24"/>
        </w:rPr>
        <w:t>Schmitt</w:t>
      </w:r>
      <w:r w:rsidR="00E80A84">
        <w:rPr>
          <w:rFonts w:cs="David"/>
          <w:sz w:val="22"/>
          <w:szCs w:val="24"/>
        </w:rPr>
        <w:t xml:space="preserve"> </w:t>
      </w:r>
      <w:r w:rsidRPr="0061131E">
        <w:rPr>
          <w:rFonts w:cs="David"/>
          <w:sz w:val="22"/>
          <w:szCs w:val="24"/>
        </w:rPr>
        <w:t xml:space="preserve">&amp; </w:t>
      </w:r>
      <w:r w:rsidR="00E80A84">
        <w:rPr>
          <w:rFonts w:cs="David"/>
          <w:sz w:val="22"/>
          <w:szCs w:val="24"/>
        </w:rPr>
        <w:t xml:space="preserve">J. </w:t>
      </w:r>
      <w:r w:rsidRPr="0061131E">
        <w:rPr>
          <w:rFonts w:cs="David"/>
          <w:sz w:val="22"/>
          <w:szCs w:val="24"/>
        </w:rPr>
        <w:t>Sofer (Eds.)</w:t>
      </w:r>
      <w:r w:rsidR="00E80A84">
        <w:rPr>
          <w:rFonts w:cs="David"/>
          <w:sz w:val="22"/>
          <w:szCs w:val="24"/>
        </w:rPr>
        <w:t>,</w:t>
      </w:r>
      <w:r w:rsidRPr="0061131E">
        <w:rPr>
          <w:rFonts w:cs="David"/>
          <w:sz w:val="22"/>
          <w:szCs w:val="24"/>
        </w:rPr>
        <w:t xml:space="preserve"> S</w:t>
      </w:r>
      <w:r w:rsidRPr="0061131E">
        <w:rPr>
          <w:rFonts w:cs="David"/>
          <w:i/>
          <w:iCs/>
          <w:sz w:val="22"/>
          <w:szCs w:val="24"/>
        </w:rPr>
        <w:t>exuality and Erotism Among Males in Moslem Societies</w:t>
      </w:r>
      <w:r w:rsidRPr="0061131E">
        <w:rPr>
          <w:rFonts w:cs="David"/>
          <w:sz w:val="22"/>
          <w:szCs w:val="24"/>
        </w:rPr>
        <w:t xml:space="preserve"> (pp. 105-120). Binghamton, NY: Harrington Park Press.</w:t>
      </w:r>
    </w:p>
    <w:p w:rsidR="001453B3" w:rsidRDefault="00393E57" w:rsidP="001453B3">
      <w:pPr>
        <w:tabs>
          <w:tab w:val="num" w:pos="567"/>
        </w:tabs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393E57">
        <w:rPr>
          <w:rFonts w:cs="David"/>
          <w:sz w:val="22"/>
          <w:szCs w:val="24"/>
        </w:rPr>
        <w:t xml:space="preserve">Sumaka’i Fink, </w:t>
      </w:r>
      <w:r>
        <w:rPr>
          <w:rFonts w:cs="David"/>
          <w:sz w:val="22"/>
          <w:szCs w:val="24"/>
        </w:rPr>
        <w:t xml:space="preserve">A. (2002). </w:t>
      </w:r>
      <w:r w:rsidRPr="00393E57">
        <w:rPr>
          <w:rFonts w:cs="David"/>
          <w:sz w:val="22"/>
          <w:szCs w:val="24"/>
        </w:rPr>
        <w:t>To Hell and Back: Jerusalem's Queer Center. In M</w:t>
      </w:r>
      <w:r>
        <w:rPr>
          <w:rFonts w:cs="David"/>
          <w:sz w:val="22"/>
          <w:szCs w:val="24"/>
        </w:rPr>
        <w:t>.</w:t>
      </w:r>
      <w:r w:rsidRPr="00393E57">
        <w:rPr>
          <w:rFonts w:cs="David"/>
          <w:sz w:val="22"/>
          <w:szCs w:val="24"/>
        </w:rPr>
        <w:t xml:space="preserve"> Sorkin (</w:t>
      </w:r>
      <w:r>
        <w:rPr>
          <w:rFonts w:cs="David"/>
          <w:sz w:val="22"/>
          <w:szCs w:val="24"/>
        </w:rPr>
        <w:t>E</w:t>
      </w:r>
      <w:r w:rsidRPr="00393E57">
        <w:rPr>
          <w:rFonts w:cs="David"/>
          <w:sz w:val="22"/>
          <w:szCs w:val="24"/>
        </w:rPr>
        <w:t>d.), Th</w:t>
      </w:r>
      <w:r w:rsidRPr="00393E57">
        <w:rPr>
          <w:rFonts w:cs="David"/>
          <w:i/>
          <w:iCs/>
          <w:sz w:val="22"/>
          <w:szCs w:val="24"/>
        </w:rPr>
        <w:t>e Next Jerusalem: Sharing the Divided City</w:t>
      </w:r>
      <w:r>
        <w:rPr>
          <w:rFonts w:cs="David"/>
          <w:sz w:val="22"/>
          <w:szCs w:val="24"/>
        </w:rPr>
        <w:t xml:space="preserve"> (</w:t>
      </w:r>
      <w:r w:rsidRPr="00393E57">
        <w:rPr>
          <w:rFonts w:cs="David"/>
          <w:sz w:val="22"/>
          <w:szCs w:val="24"/>
        </w:rPr>
        <w:t>pp. 238-259</w:t>
      </w:r>
      <w:r>
        <w:rPr>
          <w:rFonts w:cs="David"/>
          <w:sz w:val="22"/>
          <w:szCs w:val="24"/>
        </w:rPr>
        <w:t>)</w:t>
      </w:r>
      <w:r w:rsidRPr="00393E57">
        <w:rPr>
          <w:rFonts w:cs="David"/>
          <w:sz w:val="22"/>
          <w:szCs w:val="24"/>
        </w:rPr>
        <w:t>. New-York: Monticelli Press</w:t>
      </w:r>
      <w:r w:rsidRPr="00393E57">
        <w:rPr>
          <w:rFonts w:cs="David"/>
          <w:sz w:val="22"/>
          <w:szCs w:val="24"/>
          <w:rtl/>
        </w:rPr>
        <w:t>.</w:t>
      </w:r>
    </w:p>
    <w:p w:rsidR="00393E57" w:rsidRPr="00393E57" w:rsidRDefault="001453B3" w:rsidP="001453B3">
      <w:pPr>
        <w:tabs>
          <w:tab w:val="num" w:pos="567"/>
        </w:tabs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>
        <w:rPr>
          <w:rFonts w:cs="David"/>
          <w:sz w:val="22"/>
          <w:szCs w:val="24"/>
        </w:rPr>
        <w:t>Sumaka’i Fink, A. &amp;</w:t>
      </w:r>
      <w:r w:rsidR="00393E57" w:rsidRPr="00393E57">
        <w:rPr>
          <w:rFonts w:cs="David"/>
          <w:sz w:val="22"/>
          <w:szCs w:val="24"/>
        </w:rPr>
        <w:t xml:space="preserve"> Press, </w:t>
      </w:r>
      <w:r>
        <w:rPr>
          <w:rFonts w:cs="David"/>
          <w:sz w:val="22"/>
          <w:szCs w:val="24"/>
        </w:rPr>
        <w:t xml:space="preserve">J. (2000). </w:t>
      </w:r>
      <w:r w:rsidR="00393E57" w:rsidRPr="00393E57">
        <w:rPr>
          <w:rFonts w:cs="David"/>
          <w:sz w:val="22"/>
          <w:szCs w:val="24"/>
        </w:rPr>
        <w:t>Walid</w:t>
      </w:r>
      <w:r>
        <w:rPr>
          <w:rFonts w:cs="David"/>
          <w:sz w:val="22"/>
          <w:szCs w:val="24"/>
        </w:rPr>
        <w:t>.</w:t>
      </w:r>
      <w:r w:rsidR="00393E57" w:rsidRPr="00393E57">
        <w:rPr>
          <w:rFonts w:cs="David"/>
          <w:sz w:val="22"/>
          <w:szCs w:val="24"/>
        </w:rPr>
        <w:t xml:space="preserve"> In C</w:t>
      </w:r>
      <w:r>
        <w:rPr>
          <w:rFonts w:cs="David"/>
          <w:sz w:val="22"/>
          <w:szCs w:val="24"/>
        </w:rPr>
        <w:t>.</w:t>
      </w:r>
      <w:r w:rsidR="00393E57" w:rsidRPr="00393E57">
        <w:rPr>
          <w:rFonts w:cs="David"/>
          <w:sz w:val="22"/>
          <w:szCs w:val="24"/>
        </w:rPr>
        <w:t xml:space="preserve"> Patton &amp; B</w:t>
      </w:r>
      <w:r>
        <w:rPr>
          <w:rFonts w:cs="David"/>
          <w:sz w:val="22"/>
          <w:szCs w:val="24"/>
        </w:rPr>
        <w:t>.</w:t>
      </w:r>
      <w:r w:rsidR="00393E57" w:rsidRPr="00393E57">
        <w:rPr>
          <w:rFonts w:cs="David"/>
          <w:sz w:val="22"/>
          <w:szCs w:val="24"/>
        </w:rPr>
        <w:t xml:space="preserve"> Sanchez-Eppler (</w:t>
      </w:r>
      <w:r>
        <w:rPr>
          <w:rFonts w:cs="David"/>
          <w:sz w:val="22"/>
          <w:szCs w:val="24"/>
        </w:rPr>
        <w:t>E</w:t>
      </w:r>
      <w:r w:rsidR="00393E57" w:rsidRPr="00393E57">
        <w:rPr>
          <w:rFonts w:cs="David"/>
          <w:sz w:val="22"/>
          <w:szCs w:val="24"/>
        </w:rPr>
        <w:t>ds.), Qu</w:t>
      </w:r>
      <w:r w:rsidR="00393E57" w:rsidRPr="001453B3">
        <w:rPr>
          <w:rFonts w:cs="David"/>
          <w:i/>
          <w:iCs/>
          <w:sz w:val="22"/>
          <w:szCs w:val="24"/>
        </w:rPr>
        <w:t>eer Diasporas</w:t>
      </w:r>
      <w:r w:rsidR="00393E57" w:rsidRPr="00393E57">
        <w:rPr>
          <w:rFonts w:cs="David"/>
          <w:sz w:val="22"/>
          <w:szCs w:val="24"/>
        </w:rPr>
        <w:t xml:space="preserve"> </w:t>
      </w:r>
      <w:r>
        <w:rPr>
          <w:rFonts w:cs="David"/>
          <w:sz w:val="22"/>
          <w:szCs w:val="24"/>
        </w:rPr>
        <w:t>(</w:t>
      </w:r>
      <w:r w:rsidR="00393E57" w:rsidRPr="00393E57">
        <w:rPr>
          <w:rFonts w:cs="David"/>
          <w:sz w:val="22"/>
          <w:szCs w:val="24"/>
        </w:rPr>
        <w:t>pp. 263-279</w:t>
      </w:r>
      <w:r>
        <w:rPr>
          <w:rFonts w:cs="David"/>
          <w:sz w:val="22"/>
          <w:szCs w:val="24"/>
        </w:rPr>
        <w:t>)</w:t>
      </w:r>
      <w:r w:rsidR="00393E57" w:rsidRPr="00393E57">
        <w:rPr>
          <w:rFonts w:cs="David"/>
          <w:sz w:val="22"/>
          <w:szCs w:val="24"/>
        </w:rPr>
        <w:t>. Durham, NC: Duke University Press</w:t>
      </w:r>
      <w:r>
        <w:rPr>
          <w:rFonts w:cs="David"/>
          <w:sz w:val="22"/>
          <w:szCs w:val="24"/>
        </w:rPr>
        <w:t>.</w:t>
      </w:r>
    </w:p>
    <w:p w:rsidR="00B76032" w:rsidRDefault="00B76032" w:rsidP="00393E57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61131E">
        <w:rPr>
          <w:rFonts w:cs="David"/>
          <w:sz w:val="22"/>
          <w:szCs w:val="24"/>
        </w:rPr>
        <w:t>Sumakai-Fink, A., &amp; Press, J. (1999). Independence Park: The Lives of Gay Men in Israel. Stanford, CA: Stanford University Press.</w:t>
      </w:r>
    </w:p>
    <w:p w:rsidR="00F525B5" w:rsidRPr="0061131E" w:rsidRDefault="00F525B5" w:rsidP="00F525B5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F525B5">
        <w:rPr>
          <w:rFonts w:cs="David"/>
          <w:sz w:val="22"/>
          <w:szCs w:val="24"/>
        </w:rPr>
        <w:t>Triger, Z</w:t>
      </w:r>
      <w:r>
        <w:rPr>
          <w:rFonts w:cs="David"/>
          <w:sz w:val="22"/>
          <w:szCs w:val="24"/>
        </w:rPr>
        <w:t>.</w:t>
      </w:r>
      <w:r w:rsidRPr="00F525B5">
        <w:rPr>
          <w:rFonts w:cs="David"/>
          <w:sz w:val="22"/>
          <w:szCs w:val="24"/>
        </w:rPr>
        <w:t xml:space="preserve"> H.</w:t>
      </w:r>
      <w:r>
        <w:rPr>
          <w:rFonts w:cs="David"/>
          <w:sz w:val="22"/>
          <w:szCs w:val="24"/>
        </w:rPr>
        <w:t xml:space="preserve"> (2011).</w:t>
      </w:r>
      <w:r w:rsidRPr="00F525B5">
        <w:rPr>
          <w:rFonts w:cs="David"/>
          <w:sz w:val="22"/>
          <w:szCs w:val="24"/>
        </w:rPr>
        <w:t xml:space="preserve"> Fear of the Wandering Gay: Some Reflections on Citizenship, Nationalism, and Recognition in Same-Sex Relationships</w:t>
      </w:r>
      <w:r>
        <w:rPr>
          <w:rFonts w:cs="David"/>
          <w:sz w:val="22"/>
          <w:szCs w:val="24"/>
        </w:rPr>
        <w:t>.</w:t>
      </w:r>
      <w:r w:rsidRPr="00F525B5">
        <w:rPr>
          <w:rFonts w:cs="David"/>
          <w:sz w:val="22"/>
          <w:szCs w:val="24"/>
        </w:rPr>
        <w:t xml:space="preserve"> </w:t>
      </w:r>
      <w:r w:rsidRPr="00F525B5">
        <w:rPr>
          <w:rFonts w:cs="David"/>
          <w:i/>
          <w:iCs/>
          <w:sz w:val="22"/>
          <w:szCs w:val="24"/>
        </w:rPr>
        <w:t>International Journal of Law in Context</w:t>
      </w:r>
      <w:r>
        <w:rPr>
          <w:rFonts w:cs="David"/>
          <w:sz w:val="22"/>
          <w:szCs w:val="24"/>
        </w:rPr>
        <w:t xml:space="preserve">. </w:t>
      </w:r>
      <w:r w:rsidRPr="00F525B5">
        <w:rPr>
          <w:rFonts w:cs="David"/>
          <w:sz w:val="22"/>
          <w:szCs w:val="24"/>
          <w:highlight w:val="yellow"/>
        </w:rPr>
        <w:t>?????</w:t>
      </w:r>
    </w:p>
    <w:p w:rsidR="00B76032" w:rsidRPr="0061131E" w:rsidRDefault="00B76032" w:rsidP="00334E20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 w:rsidRPr="0061131E">
        <w:rPr>
          <w:rFonts w:cs="David"/>
          <w:sz w:val="22"/>
          <w:szCs w:val="24"/>
        </w:rPr>
        <w:t xml:space="preserve">Walzer, L. (2000). </w:t>
      </w:r>
      <w:r w:rsidRPr="0061131E">
        <w:rPr>
          <w:rFonts w:cs="David"/>
          <w:i/>
          <w:sz w:val="22"/>
          <w:szCs w:val="24"/>
        </w:rPr>
        <w:t>Between Sodom and Eden: A Gay Journey Through Today's Changing Israel</w:t>
      </w:r>
      <w:r w:rsidRPr="0061131E">
        <w:rPr>
          <w:rFonts w:cs="David"/>
          <w:sz w:val="22"/>
          <w:szCs w:val="24"/>
        </w:rPr>
        <w:t>. New York: Columbia University Press.</w:t>
      </w:r>
      <w:r w:rsidR="005B21CF" w:rsidRPr="0061131E">
        <w:rPr>
          <w:rFonts w:cs="David"/>
          <w:sz w:val="22"/>
          <w:szCs w:val="24"/>
          <w:rtl/>
        </w:rPr>
        <w:fldChar w:fldCharType="end"/>
      </w:r>
    </w:p>
    <w:p w:rsidR="006743DA" w:rsidRPr="00F64BC9" w:rsidRDefault="006743DA" w:rsidP="006743DA">
      <w:pPr>
        <w:bidi w:val="0"/>
        <w:spacing w:line="360" w:lineRule="auto"/>
        <w:ind w:left="567" w:hanging="567"/>
        <w:jc w:val="both"/>
        <w:rPr>
          <w:rFonts w:cs="David"/>
          <w:sz w:val="22"/>
          <w:szCs w:val="22"/>
        </w:rPr>
      </w:pPr>
      <w:r w:rsidRPr="0061131E">
        <w:rPr>
          <w:rFonts w:cs="David"/>
          <w:sz w:val="22"/>
          <w:szCs w:val="24"/>
        </w:rPr>
        <w:t xml:space="preserve">Weishut, D. J. N. (2000). Attitudes toward Homosexuality: An Overview. </w:t>
      </w:r>
      <w:smartTag w:uri="urn:schemas-microsoft-com:office:smarttags" w:element="place">
        <w:smartTag w:uri="urn:schemas-microsoft-com:office:smarttags" w:element="country-region">
          <w:r w:rsidRPr="0061131E">
            <w:rPr>
              <w:rFonts w:cs="David"/>
              <w:i/>
              <w:iCs/>
              <w:sz w:val="22"/>
              <w:szCs w:val="24"/>
            </w:rPr>
            <w:t>Israel</w:t>
          </w:r>
        </w:smartTag>
      </w:smartTag>
      <w:r w:rsidRPr="0061131E">
        <w:rPr>
          <w:rFonts w:cs="David"/>
          <w:i/>
          <w:iCs/>
          <w:sz w:val="22"/>
          <w:szCs w:val="24"/>
        </w:rPr>
        <w:t xml:space="preserve"> Journal of Psychiatry and </w:t>
      </w:r>
      <w:r w:rsidRPr="00F64BC9">
        <w:rPr>
          <w:rFonts w:cs="David"/>
          <w:i/>
          <w:iCs/>
          <w:sz w:val="22"/>
          <w:szCs w:val="22"/>
        </w:rPr>
        <w:t>Related Sciences, 37</w:t>
      </w:r>
      <w:r w:rsidRPr="00F64BC9">
        <w:rPr>
          <w:rFonts w:cs="David"/>
          <w:sz w:val="22"/>
          <w:szCs w:val="22"/>
        </w:rPr>
        <w:t>(4), 308-319.</w:t>
      </w:r>
    </w:p>
    <w:p w:rsidR="00F64BC9" w:rsidRPr="00F64BC9" w:rsidRDefault="00F64BC9" w:rsidP="00F64BC9">
      <w:pPr>
        <w:bidi w:val="0"/>
        <w:spacing w:line="360" w:lineRule="auto"/>
        <w:ind w:left="567" w:hanging="567"/>
        <w:jc w:val="both"/>
        <w:rPr>
          <w:rFonts w:cs="David"/>
          <w:sz w:val="22"/>
          <w:szCs w:val="22"/>
          <w:rtl/>
        </w:rPr>
      </w:pPr>
      <w:r w:rsidRPr="00F64BC9">
        <w:rPr>
          <w:rFonts w:cs="David"/>
          <w:sz w:val="22"/>
          <w:szCs w:val="22"/>
        </w:rPr>
        <w:t xml:space="preserve">Yosef, R. (2005). </w:t>
      </w:r>
      <w:r w:rsidRPr="00F64BC9">
        <w:rPr>
          <w:sz w:val="22"/>
          <w:szCs w:val="22"/>
        </w:rPr>
        <w:t>The National Closet</w:t>
      </w:r>
      <w:r>
        <w:rPr>
          <w:sz w:val="22"/>
          <w:szCs w:val="22"/>
        </w:rPr>
        <w:t>:</w:t>
      </w:r>
      <w:r w:rsidRPr="00F64BC9">
        <w:rPr>
          <w:sz w:val="22"/>
          <w:szCs w:val="22"/>
        </w:rPr>
        <w:t xml:space="preserve"> Gay Israel in </w:t>
      </w:r>
      <w:r w:rsidRPr="00F64BC9">
        <w:rPr>
          <w:i/>
          <w:iCs/>
          <w:sz w:val="22"/>
          <w:szCs w:val="22"/>
        </w:rPr>
        <w:t>Yossi and Jagger</w:t>
      </w:r>
      <w:r w:rsidRPr="00F64BC9">
        <w:rPr>
          <w:rFonts w:cs="David"/>
          <w:sz w:val="22"/>
          <w:szCs w:val="22"/>
        </w:rPr>
        <w:t xml:space="preserve">. </w:t>
      </w:r>
      <w:r w:rsidRPr="00F64BC9">
        <w:rPr>
          <w:rFonts w:cs="David"/>
          <w:i/>
          <w:iCs/>
          <w:sz w:val="22"/>
          <w:szCs w:val="22"/>
        </w:rPr>
        <w:t xml:space="preserve">GLQ, </w:t>
      </w:r>
      <w:r>
        <w:rPr>
          <w:rFonts w:cs="David"/>
          <w:i/>
          <w:iCs/>
          <w:sz w:val="22"/>
          <w:szCs w:val="22"/>
        </w:rPr>
        <w:t>11</w:t>
      </w:r>
      <w:r w:rsidRPr="00F64BC9">
        <w:rPr>
          <w:rFonts w:cs="David"/>
          <w:sz w:val="22"/>
          <w:szCs w:val="22"/>
        </w:rPr>
        <w:t>(</w:t>
      </w:r>
      <w:r>
        <w:rPr>
          <w:rFonts w:cs="David"/>
          <w:sz w:val="22"/>
          <w:szCs w:val="22"/>
        </w:rPr>
        <w:t>2</w:t>
      </w:r>
      <w:r w:rsidRPr="00F64BC9">
        <w:rPr>
          <w:rFonts w:cs="David"/>
          <w:sz w:val="22"/>
          <w:szCs w:val="22"/>
        </w:rPr>
        <w:t xml:space="preserve">), </w:t>
      </w:r>
      <w:r>
        <w:rPr>
          <w:rFonts w:cs="David"/>
          <w:sz w:val="22"/>
          <w:szCs w:val="22"/>
        </w:rPr>
        <w:t>283-300</w:t>
      </w:r>
      <w:r w:rsidRPr="00F64BC9">
        <w:rPr>
          <w:rFonts w:cs="David"/>
          <w:sz w:val="22"/>
          <w:szCs w:val="22"/>
        </w:rPr>
        <w:t xml:space="preserve">. </w:t>
      </w:r>
    </w:p>
    <w:p w:rsidR="00E4696C" w:rsidRDefault="00E4696C" w:rsidP="004F0E8D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  <w:rtl/>
        </w:rPr>
      </w:pPr>
      <w:r w:rsidRPr="00F64BC9">
        <w:rPr>
          <w:rFonts w:cs="David"/>
          <w:sz w:val="22"/>
          <w:szCs w:val="22"/>
        </w:rPr>
        <w:t>Yosef, R. (200</w:t>
      </w:r>
      <w:r w:rsidR="004F0E8D" w:rsidRPr="00F64BC9">
        <w:rPr>
          <w:rFonts w:cs="David"/>
          <w:sz w:val="22"/>
          <w:szCs w:val="22"/>
        </w:rPr>
        <w:t>4</w:t>
      </w:r>
      <w:r w:rsidRPr="00F64BC9">
        <w:rPr>
          <w:rFonts w:cs="David"/>
          <w:sz w:val="22"/>
          <w:szCs w:val="22"/>
        </w:rPr>
        <w:t xml:space="preserve">). </w:t>
      </w:r>
      <w:r w:rsidR="004F0E8D" w:rsidRPr="00F64BC9">
        <w:rPr>
          <w:rFonts w:cs="David"/>
          <w:i/>
          <w:iCs/>
          <w:sz w:val="22"/>
          <w:szCs w:val="22"/>
        </w:rPr>
        <w:t>Beyond Flesh: Queer Masculinities and Nationalism in Israeli Cinema</w:t>
      </w:r>
      <w:r w:rsidR="004F0E8D" w:rsidRPr="00F64BC9">
        <w:rPr>
          <w:rFonts w:cs="David"/>
          <w:sz w:val="22"/>
          <w:szCs w:val="22"/>
        </w:rPr>
        <w:t xml:space="preserve">. </w:t>
      </w:r>
      <w:smartTag w:uri="urn:schemas-microsoft-com:office:smarttags" w:element="City">
        <w:r w:rsidR="004F0E8D" w:rsidRPr="00F64BC9">
          <w:rPr>
            <w:rFonts w:cs="David"/>
            <w:sz w:val="22"/>
            <w:szCs w:val="22"/>
          </w:rPr>
          <w:t>New Brunswick</w:t>
        </w:r>
      </w:smartTag>
      <w:r w:rsidR="004F0E8D" w:rsidRPr="00F64BC9">
        <w:rPr>
          <w:rFonts w:cs="David"/>
          <w:sz w:val="22"/>
          <w:szCs w:val="22"/>
        </w:rPr>
        <w:t xml:space="preserve">, </w:t>
      </w:r>
      <w:smartTag w:uri="urn:schemas-microsoft-com:office:smarttags" w:element="State">
        <w:r w:rsidR="004F0E8D" w:rsidRPr="00F64BC9">
          <w:rPr>
            <w:rFonts w:cs="David"/>
            <w:sz w:val="22"/>
            <w:szCs w:val="22"/>
          </w:rPr>
          <w:t>NJ</w:t>
        </w:r>
      </w:smartTag>
      <w:r w:rsidR="004F0E8D" w:rsidRPr="00F64BC9">
        <w:rPr>
          <w:rFonts w:cs="David"/>
          <w:sz w:val="22"/>
          <w:szCs w:val="22"/>
        </w:rPr>
        <w:t>:</w:t>
      </w:r>
      <w:r w:rsidR="004F0E8D">
        <w:rPr>
          <w:rFonts w:cs="David"/>
          <w:sz w:val="22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4F0E8D">
            <w:rPr>
              <w:rFonts w:cs="David"/>
              <w:sz w:val="22"/>
              <w:szCs w:val="24"/>
            </w:rPr>
            <w:t>Rutgers</w:t>
          </w:r>
        </w:smartTag>
        <w:r w:rsidR="004F0E8D">
          <w:rPr>
            <w:rFonts w:cs="David"/>
            <w:sz w:val="22"/>
            <w:szCs w:val="24"/>
          </w:rPr>
          <w:t xml:space="preserve"> </w:t>
        </w:r>
        <w:smartTag w:uri="urn:schemas-microsoft-com:office:smarttags" w:element="PlaceType">
          <w:r w:rsidR="004F0E8D">
            <w:rPr>
              <w:rFonts w:cs="David"/>
              <w:sz w:val="22"/>
              <w:szCs w:val="24"/>
            </w:rPr>
            <w:t>University</w:t>
          </w:r>
        </w:smartTag>
      </w:smartTag>
      <w:r w:rsidR="004F0E8D">
        <w:rPr>
          <w:rFonts w:cs="David"/>
          <w:sz w:val="22"/>
          <w:szCs w:val="24"/>
        </w:rPr>
        <w:t xml:space="preserve"> Press. </w:t>
      </w:r>
    </w:p>
    <w:p w:rsidR="00D80396" w:rsidRDefault="00D80396" w:rsidP="00F64BC9">
      <w:pPr>
        <w:bidi w:val="0"/>
        <w:spacing w:line="360" w:lineRule="auto"/>
        <w:ind w:left="567" w:hanging="567"/>
        <w:jc w:val="both"/>
        <w:rPr>
          <w:rFonts w:cs="David"/>
          <w:sz w:val="22"/>
          <w:szCs w:val="24"/>
        </w:rPr>
      </w:pPr>
      <w:r>
        <w:rPr>
          <w:rFonts w:cs="David"/>
          <w:sz w:val="22"/>
          <w:szCs w:val="24"/>
        </w:rPr>
        <w:t xml:space="preserve">Yosef, R. (2002). Homoland: Interracial Sex and the Israeli-Palestinian Conflict in Israeli Cinema. </w:t>
      </w:r>
      <w:r w:rsidRPr="00D80396">
        <w:rPr>
          <w:rFonts w:cs="David"/>
          <w:i/>
          <w:iCs/>
          <w:sz w:val="22"/>
          <w:szCs w:val="24"/>
        </w:rPr>
        <w:t>GLQ, 8</w:t>
      </w:r>
      <w:r>
        <w:rPr>
          <w:rFonts w:cs="David"/>
          <w:sz w:val="22"/>
          <w:szCs w:val="24"/>
        </w:rPr>
        <w:t xml:space="preserve">(4), 553-589. </w:t>
      </w:r>
    </w:p>
    <w:p w:rsidR="002F6BE0" w:rsidRDefault="002F6BE0" w:rsidP="00F21568">
      <w:pPr>
        <w:bidi w:val="0"/>
        <w:spacing w:line="360" w:lineRule="auto"/>
        <w:ind w:left="567" w:hanging="567"/>
        <w:jc w:val="both"/>
        <w:rPr>
          <w:rFonts w:cs="David"/>
          <w:sz w:val="22"/>
          <w:szCs w:val="22"/>
        </w:rPr>
      </w:pPr>
      <w:r w:rsidRPr="00722DE4">
        <w:rPr>
          <w:rFonts w:cs="David"/>
          <w:sz w:val="22"/>
          <w:szCs w:val="22"/>
        </w:rPr>
        <w:lastRenderedPageBreak/>
        <w:t xml:space="preserve">Zafran, R. (2008). </w:t>
      </w:r>
      <w:r w:rsidR="00F21568" w:rsidRPr="00722DE4">
        <w:rPr>
          <w:sz w:val="22"/>
          <w:szCs w:val="22"/>
          <w:lang w:eastAsia="en-US"/>
        </w:rPr>
        <w:t>More Than One Mother: Determining Maternity for The Biological Child of a Female Same-Sex Couple—The Israeli View</w:t>
      </w:r>
      <w:r w:rsidRPr="00722DE4">
        <w:rPr>
          <w:rFonts w:cs="David"/>
          <w:sz w:val="22"/>
          <w:szCs w:val="22"/>
        </w:rPr>
        <w:t xml:space="preserve">. </w:t>
      </w:r>
      <w:r w:rsidRPr="00722DE4">
        <w:rPr>
          <w:rFonts w:cs="David"/>
          <w:i/>
          <w:iCs/>
          <w:sz w:val="22"/>
          <w:szCs w:val="22"/>
        </w:rPr>
        <w:t>The Georgetown Journal of Gender and the Law, 9</w:t>
      </w:r>
      <w:r w:rsidR="00F21568" w:rsidRPr="00722DE4">
        <w:rPr>
          <w:rFonts w:cs="David"/>
          <w:i/>
          <w:iCs/>
          <w:sz w:val="22"/>
          <w:szCs w:val="22"/>
        </w:rPr>
        <w:t xml:space="preserve">, </w:t>
      </w:r>
      <w:r w:rsidRPr="00722DE4">
        <w:rPr>
          <w:rFonts w:cs="David"/>
          <w:sz w:val="22"/>
          <w:szCs w:val="22"/>
        </w:rPr>
        <w:t>115</w:t>
      </w:r>
      <w:r w:rsidR="00F21568" w:rsidRPr="00722DE4">
        <w:rPr>
          <w:rFonts w:cs="David"/>
          <w:sz w:val="22"/>
          <w:szCs w:val="22"/>
        </w:rPr>
        <w:t>-163.</w:t>
      </w:r>
      <w:r w:rsidRPr="00722DE4">
        <w:rPr>
          <w:rFonts w:cs="David"/>
          <w:sz w:val="22"/>
          <w:szCs w:val="22"/>
        </w:rPr>
        <w:t xml:space="preserve"> </w:t>
      </w:r>
    </w:p>
    <w:p w:rsidR="00812433" w:rsidRPr="00812433" w:rsidRDefault="00812433" w:rsidP="001B7BA0">
      <w:pPr>
        <w:bidi w:val="0"/>
        <w:spacing w:line="360" w:lineRule="auto"/>
        <w:ind w:left="567" w:hanging="567"/>
        <w:jc w:val="both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 xml:space="preserve">Ziv, A. (2010). </w:t>
      </w:r>
      <w:r w:rsidRPr="00812433">
        <w:rPr>
          <w:rFonts w:cs="David"/>
          <w:sz w:val="22"/>
          <w:szCs w:val="22"/>
        </w:rPr>
        <w:t xml:space="preserve">Performative Politics in Israeli Queer Anti-Occupation Activism. </w:t>
      </w:r>
      <w:r w:rsidRPr="001B7BA0">
        <w:rPr>
          <w:rFonts w:cs="David"/>
          <w:i/>
          <w:iCs/>
          <w:sz w:val="22"/>
          <w:szCs w:val="22"/>
        </w:rPr>
        <w:t>GLQ</w:t>
      </w:r>
      <w:r w:rsidR="001B7BA0" w:rsidRPr="001B7BA0">
        <w:rPr>
          <w:rFonts w:cs="David"/>
          <w:i/>
          <w:iCs/>
          <w:sz w:val="22"/>
          <w:szCs w:val="22"/>
        </w:rPr>
        <w:t>,</w:t>
      </w:r>
      <w:r w:rsidRPr="001B7BA0">
        <w:rPr>
          <w:rFonts w:cs="David"/>
          <w:i/>
          <w:iCs/>
          <w:sz w:val="22"/>
          <w:szCs w:val="22"/>
        </w:rPr>
        <w:t xml:space="preserve"> 16</w:t>
      </w:r>
      <w:r w:rsidR="001B7BA0">
        <w:rPr>
          <w:rFonts w:cs="David"/>
          <w:sz w:val="22"/>
          <w:szCs w:val="22"/>
        </w:rPr>
        <w:t>(</w:t>
      </w:r>
      <w:r w:rsidRPr="00812433">
        <w:rPr>
          <w:rFonts w:cs="David"/>
          <w:sz w:val="22"/>
          <w:szCs w:val="22"/>
        </w:rPr>
        <w:t>4</w:t>
      </w:r>
      <w:r w:rsidR="001B7BA0">
        <w:rPr>
          <w:rFonts w:cs="David"/>
          <w:sz w:val="22"/>
          <w:szCs w:val="22"/>
        </w:rPr>
        <w:t xml:space="preserve">), </w:t>
      </w:r>
      <w:r w:rsidRPr="00812433">
        <w:rPr>
          <w:rFonts w:cs="David"/>
          <w:sz w:val="22"/>
          <w:szCs w:val="22"/>
        </w:rPr>
        <w:t xml:space="preserve">537-556. </w:t>
      </w:r>
    </w:p>
    <w:p w:rsidR="00812433" w:rsidRPr="00812433" w:rsidRDefault="008408A8" w:rsidP="008408A8">
      <w:pPr>
        <w:bidi w:val="0"/>
        <w:spacing w:line="360" w:lineRule="auto"/>
        <w:ind w:left="567" w:hanging="567"/>
        <w:jc w:val="both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 xml:space="preserve">Ziv, A. (2009). </w:t>
      </w:r>
      <w:r w:rsidR="00812433" w:rsidRPr="00812433">
        <w:rPr>
          <w:rFonts w:cs="David"/>
          <w:sz w:val="22"/>
          <w:szCs w:val="22"/>
        </w:rPr>
        <w:t>Shameful Fantasies: Cross Gender Queer Sex in Lesbian Erotic Fiction.</w:t>
      </w:r>
      <w:r>
        <w:rPr>
          <w:rFonts w:cs="David"/>
          <w:sz w:val="22"/>
          <w:szCs w:val="22"/>
        </w:rPr>
        <w:t xml:space="preserve"> In</w:t>
      </w:r>
      <w:r w:rsidR="00812433" w:rsidRPr="00812433">
        <w:rPr>
          <w:rFonts w:cs="David"/>
          <w:sz w:val="22"/>
          <w:szCs w:val="22"/>
        </w:rPr>
        <w:t xml:space="preserve"> </w:t>
      </w:r>
      <w:r w:rsidRPr="00812433">
        <w:rPr>
          <w:rFonts w:cs="David"/>
          <w:sz w:val="22"/>
          <w:szCs w:val="22"/>
        </w:rPr>
        <w:t>D</w:t>
      </w:r>
      <w:r>
        <w:rPr>
          <w:rFonts w:cs="David"/>
          <w:sz w:val="22"/>
          <w:szCs w:val="22"/>
        </w:rPr>
        <w:t xml:space="preserve">. </w:t>
      </w:r>
      <w:r w:rsidRPr="00812433">
        <w:rPr>
          <w:rFonts w:cs="David"/>
          <w:sz w:val="22"/>
          <w:szCs w:val="22"/>
        </w:rPr>
        <w:t xml:space="preserve">Halperin </w:t>
      </w:r>
      <w:r>
        <w:rPr>
          <w:rFonts w:cs="David"/>
          <w:sz w:val="22"/>
          <w:szCs w:val="22"/>
        </w:rPr>
        <w:t xml:space="preserve">&amp; </w:t>
      </w:r>
      <w:r w:rsidRPr="00812433">
        <w:rPr>
          <w:rFonts w:cs="David"/>
          <w:sz w:val="22"/>
          <w:szCs w:val="22"/>
        </w:rPr>
        <w:t>V</w:t>
      </w:r>
      <w:r>
        <w:rPr>
          <w:rFonts w:cs="David"/>
          <w:sz w:val="22"/>
          <w:szCs w:val="22"/>
        </w:rPr>
        <w:t>.</w:t>
      </w:r>
      <w:r w:rsidRPr="00812433">
        <w:rPr>
          <w:rFonts w:cs="David"/>
          <w:sz w:val="22"/>
          <w:szCs w:val="22"/>
        </w:rPr>
        <w:t xml:space="preserve"> Traub</w:t>
      </w:r>
      <w:r>
        <w:rPr>
          <w:rFonts w:cs="David"/>
          <w:sz w:val="22"/>
          <w:szCs w:val="22"/>
        </w:rPr>
        <w:t xml:space="preserve"> (Eds.), </w:t>
      </w:r>
      <w:r w:rsidR="00812433" w:rsidRPr="008408A8">
        <w:rPr>
          <w:rFonts w:cs="David"/>
          <w:i/>
          <w:iCs/>
          <w:sz w:val="22"/>
          <w:szCs w:val="22"/>
        </w:rPr>
        <w:t>Gay Shame</w:t>
      </w:r>
      <w:r>
        <w:rPr>
          <w:rFonts w:cs="David"/>
          <w:sz w:val="22"/>
          <w:szCs w:val="22"/>
        </w:rPr>
        <w:t xml:space="preserve"> (pp. </w:t>
      </w:r>
      <w:r w:rsidRPr="00812433">
        <w:rPr>
          <w:rFonts w:cs="David"/>
          <w:sz w:val="22"/>
          <w:szCs w:val="22"/>
        </w:rPr>
        <w:t>165-175</w:t>
      </w:r>
      <w:r>
        <w:rPr>
          <w:rFonts w:cs="David"/>
          <w:sz w:val="22"/>
          <w:szCs w:val="22"/>
        </w:rPr>
        <w:t>)</w:t>
      </w:r>
      <w:r w:rsidR="00812433" w:rsidRPr="00812433">
        <w:rPr>
          <w:rFonts w:cs="David"/>
          <w:sz w:val="22"/>
          <w:szCs w:val="22"/>
        </w:rPr>
        <w:t xml:space="preserve">. </w:t>
      </w:r>
      <w:r>
        <w:rPr>
          <w:rFonts w:cs="David"/>
          <w:sz w:val="22"/>
          <w:szCs w:val="22"/>
        </w:rPr>
        <w:t xml:space="preserve">Chicago: </w:t>
      </w:r>
      <w:r w:rsidR="00812433" w:rsidRPr="00812433">
        <w:rPr>
          <w:rFonts w:cs="David"/>
          <w:sz w:val="22"/>
          <w:szCs w:val="22"/>
        </w:rPr>
        <w:t xml:space="preserve">University of Chicago Press. </w:t>
      </w:r>
    </w:p>
    <w:p w:rsidR="00812433" w:rsidRPr="00812433" w:rsidRDefault="008408A8" w:rsidP="008408A8">
      <w:pPr>
        <w:bidi w:val="0"/>
        <w:spacing w:line="360" w:lineRule="auto"/>
        <w:ind w:left="567" w:hanging="567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</w:rPr>
        <w:t xml:space="preserve">Ziv, A. (2007). </w:t>
      </w:r>
      <w:r w:rsidR="00812433" w:rsidRPr="00812433">
        <w:rPr>
          <w:rFonts w:cs="David"/>
          <w:sz w:val="22"/>
          <w:szCs w:val="22"/>
        </w:rPr>
        <w:t>Diva Interventions: Dana International and Israeli Gender Culture.</w:t>
      </w:r>
      <w:r>
        <w:rPr>
          <w:rFonts w:cs="David"/>
          <w:sz w:val="22"/>
          <w:szCs w:val="22"/>
        </w:rPr>
        <w:t xml:space="preserve"> In T. </w:t>
      </w:r>
      <w:r w:rsidRPr="00812433">
        <w:rPr>
          <w:rFonts w:cs="David"/>
          <w:sz w:val="22"/>
          <w:szCs w:val="22"/>
        </w:rPr>
        <w:t>Peele</w:t>
      </w:r>
      <w:r>
        <w:rPr>
          <w:rFonts w:cs="David"/>
          <w:sz w:val="22"/>
          <w:szCs w:val="22"/>
        </w:rPr>
        <w:t xml:space="preserve"> (Ed.), </w:t>
      </w:r>
      <w:r w:rsidR="00812433" w:rsidRPr="008408A8">
        <w:rPr>
          <w:rFonts w:cs="David"/>
          <w:i/>
          <w:iCs/>
          <w:sz w:val="22"/>
          <w:szCs w:val="22"/>
        </w:rPr>
        <w:t>Queer Popular Culture</w:t>
      </w:r>
      <w:r>
        <w:rPr>
          <w:rFonts w:cs="David"/>
          <w:sz w:val="22"/>
          <w:szCs w:val="22"/>
        </w:rPr>
        <w:t xml:space="preserve"> (pp. 119-135)</w:t>
      </w:r>
      <w:r w:rsidR="00812433" w:rsidRPr="00812433">
        <w:rPr>
          <w:rFonts w:cs="David"/>
          <w:sz w:val="22"/>
          <w:szCs w:val="22"/>
        </w:rPr>
        <w:t>. New York: Palgrave-Macmillan</w:t>
      </w:r>
      <w:r>
        <w:rPr>
          <w:rFonts w:cs="David"/>
          <w:sz w:val="22"/>
          <w:szCs w:val="22"/>
        </w:rPr>
        <w:t>.</w:t>
      </w:r>
    </w:p>
    <w:p w:rsidR="00812433" w:rsidRPr="00722DE4" w:rsidRDefault="00CF223B" w:rsidP="00CF223B">
      <w:pPr>
        <w:bidi w:val="0"/>
        <w:spacing w:line="360" w:lineRule="auto"/>
        <w:ind w:left="567" w:hanging="567"/>
        <w:jc w:val="both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 xml:space="preserve">Ziv, A. (2994). </w:t>
      </w:r>
      <w:r w:rsidR="00812433" w:rsidRPr="00812433">
        <w:rPr>
          <w:rFonts w:cs="David"/>
          <w:sz w:val="22"/>
          <w:szCs w:val="22"/>
        </w:rPr>
        <w:t>Toward a History of Bars in Israel.</w:t>
      </w:r>
      <w:r>
        <w:rPr>
          <w:rFonts w:cs="David"/>
          <w:sz w:val="22"/>
          <w:szCs w:val="22"/>
        </w:rPr>
        <w:t xml:space="preserve"> In </w:t>
      </w:r>
      <w:r w:rsidRPr="00812433">
        <w:rPr>
          <w:rFonts w:cs="David"/>
          <w:sz w:val="22"/>
          <w:szCs w:val="22"/>
        </w:rPr>
        <w:t>C</w:t>
      </w:r>
      <w:r>
        <w:rPr>
          <w:rFonts w:cs="David"/>
          <w:sz w:val="22"/>
          <w:szCs w:val="22"/>
        </w:rPr>
        <w:t>.</w:t>
      </w:r>
      <w:r w:rsidRPr="00812433">
        <w:rPr>
          <w:rFonts w:cs="David"/>
          <w:sz w:val="22"/>
          <w:szCs w:val="22"/>
        </w:rPr>
        <w:t xml:space="preserve"> Frankfort-Nachmias </w:t>
      </w:r>
      <w:r>
        <w:rPr>
          <w:rFonts w:cs="David"/>
          <w:sz w:val="22"/>
          <w:szCs w:val="22"/>
        </w:rPr>
        <w:t>&amp;</w:t>
      </w:r>
      <w:r w:rsidRPr="00812433">
        <w:rPr>
          <w:rFonts w:cs="David"/>
          <w:sz w:val="22"/>
          <w:szCs w:val="22"/>
        </w:rPr>
        <w:t xml:space="preserve"> E</w:t>
      </w:r>
      <w:r>
        <w:rPr>
          <w:rFonts w:cs="David"/>
          <w:sz w:val="22"/>
          <w:szCs w:val="22"/>
        </w:rPr>
        <w:t xml:space="preserve">. </w:t>
      </w:r>
      <w:r w:rsidRPr="00812433">
        <w:rPr>
          <w:rFonts w:cs="David"/>
          <w:sz w:val="22"/>
          <w:szCs w:val="22"/>
        </w:rPr>
        <w:t>Shadmi</w:t>
      </w:r>
      <w:r>
        <w:rPr>
          <w:rFonts w:cs="David"/>
          <w:sz w:val="22"/>
          <w:szCs w:val="22"/>
        </w:rPr>
        <w:t xml:space="preserve"> (Eds.), </w:t>
      </w:r>
      <w:r w:rsidR="00812433" w:rsidRPr="00CF223B">
        <w:rPr>
          <w:rFonts w:cs="David"/>
          <w:i/>
          <w:iCs/>
          <w:sz w:val="22"/>
          <w:szCs w:val="22"/>
        </w:rPr>
        <w:t>Sappho in the Holy Land: Lesbian Existence and Dilemmas in Contemporary Israel</w:t>
      </w:r>
      <w:r w:rsidRPr="00CF223B">
        <w:rPr>
          <w:rFonts w:cs="David"/>
          <w:i/>
          <w:iCs/>
          <w:sz w:val="22"/>
          <w:szCs w:val="22"/>
        </w:rPr>
        <w:t xml:space="preserve"> </w:t>
      </w:r>
      <w:r>
        <w:rPr>
          <w:rFonts w:cs="David"/>
          <w:sz w:val="22"/>
          <w:szCs w:val="22"/>
        </w:rPr>
        <w:t>(</w:t>
      </w:r>
      <w:r w:rsidRPr="00812433">
        <w:rPr>
          <w:rFonts w:cs="David"/>
          <w:sz w:val="22"/>
          <w:szCs w:val="22"/>
        </w:rPr>
        <w:t>105-115</w:t>
      </w:r>
      <w:r>
        <w:rPr>
          <w:rFonts w:cs="David"/>
          <w:sz w:val="22"/>
          <w:szCs w:val="22"/>
        </w:rPr>
        <w:t>)</w:t>
      </w:r>
      <w:r w:rsidRPr="00812433">
        <w:rPr>
          <w:rFonts w:cs="David"/>
          <w:sz w:val="22"/>
          <w:szCs w:val="22"/>
        </w:rPr>
        <w:t xml:space="preserve">. </w:t>
      </w:r>
      <w:r>
        <w:rPr>
          <w:rFonts w:cs="David"/>
          <w:sz w:val="22"/>
          <w:szCs w:val="22"/>
        </w:rPr>
        <w:t>New York: SUNY Press.</w:t>
      </w:r>
    </w:p>
    <w:p w:rsidR="00F21568" w:rsidRPr="00F21568" w:rsidRDefault="00F21568" w:rsidP="00F21568">
      <w:pPr>
        <w:bidi w:val="0"/>
        <w:rPr>
          <w:rFonts w:ascii="Arial" w:hAnsi="Arial" w:cs="Arial"/>
          <w:color w:val="000080"/>
          <w:lang w:eastAsia="en-US"/>
        </w:rPr>
      </w:pPr>
    </w:p>
    <w:p w:rsidR="002F6BE0" w:rsidRDefault="002F6BE0" w:rsidP="002F6BE0">
      <w:pPr>
        <w:bidi w:val="0"/>
        <w:spacing w:line="360" w:lineRule="auto"/>
        <w:ind w:left="567" w:hanging="567"/>
        <w:rPr>
          <w:rFonts w:cs="David"/>
          <w:sz w:val="22"/>
          <w:szCs w:val="24"/>
          <w:rtl/>
        </w:rPr>
      </w:pPr>
    </w:p>
    <w:sectPr w:rsidR="002F6BE0" w:rsidSect="0095752E">
      <w:headerReference w:type="default" r:id="rId12"/>
      <w:footerReference w:type="default" r:id="rId13"/>
      <w:endnotePr>
        <w:numFmt w:val="lowerLetter"/>
      </w:endnotePr>
      <w:pgSz w:w="11906" w:h="16838"/>
      <w:pgMar w:top="1440" w:right="1701" w:bottom="1440" w:left="1701" w:header="720" w:footer="1226" w:gutter="0"/>
      <w:pgNumType w:start="1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E85" w:rsidRDefault="00D10E85">
      <w:r>
        <w:separator/>
      </w:r>
    </w:p>
  </w:endnote>
  <w:endnote w:type="continuationSeparator" w:id="0">
    <w:p w:rsidR="00D10E85" w:rsidRDefault="00D1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6A" w:rsidRDefault="00FF0D6A">
    <w:pPr>
      <w:pStyle w:val="a4"/>
      <w:framePr w:wrap="auto" w:vAnchor="text" w:hAnchor="margin" w:y="1"/>
      <w:rPr>
        <w:rStyle w:val="a5"/>
        <w:rtl/>
      </w:rPr>
    </w:pPr>
  </w:p>
  <w:p w:rsidR="00FF0D6A" w:rsidRDefault="00FF0D6A">
    <w:pPr>
      <w:pStyle w:val="a4"/>
      <w:framePr w:wrap="auto" w:vAnchor="text" w:hAnchor="margin" w:xAlign="center" w:y="1"/>
      <w:ind w:right="360"/>
      <w:rPr>
        <w:rStyle w:val="a5"/>
        <w:color w:val="808080"/>
        <w:sz w:val="18"/>
        <w:szCs w:val="18"/>
        <w:rtl/>
      </w:rPr>
    </w:pPr>
  </w:p>
  <w:p w:rsidR="00FF0D6A" w:rsidRPr="005D6F36" w:rsidRDefault="00FF0D6A" w:rsidP="001E08CB">
    <w:pPr>
      <w:pStyle w:val="a4"/>
      <w:ind w:right="360" w:firstLine="360"/>
      <w:jc w:val="right"/>
      <w:rPr>
        <w:rFonts w:cs="David"/>
        <w:color w:val="FF0000"/>
        <w:sz w:val="18"/>
        <w:szCs w:val="18"/>
        <w:rtl/>
      </w:rPr>
    </w:pPr>
    <w:r w:rsidRPr="005D6F36">
      <w:rPr>
        <w:rFonts w:cs="David" w:hint="cs"/>
        <w:color w:val="FF0000"/>
        <w:sz w:val="18"/>
        <w:szCs w:val="18"/>
        <w:rtl/>
      </w:rPr>
      <w:t xml:space="preserve"> ©   </w:t>
    </w:r>
    <w:r w:rsidRPr="005D6F36">
      <w:rPr>
        <w:rFonts w:cs="David"/>
        <w:color w:val="FF0000"/>
        <w:sz w:val="18"/>
        <w:szCs w:val="18"/>
        <w:rtl/>
      </w:rPr>
      <w:t>כל הזכויות שמורות</w:t>
    </w:r>
    <w:r w:rsidRPr="005D6F36">
      <w:rPr>
        <w:rFonts w:cs="David" w:hint="cs"/>
        <w:color w:val="FF0000"/>
        <w:sz w:val="18"/>
        <w:szCs w:val="18"/>
        <w:rtl/>
      </w:rPr>
      <w:t xml:space="preserve"> לד"ר</w:t>
    </w:r>
    <w:r w:rsidRPr="005D6F36">
      <w:rPr>
        <w:rFonts w:cs="David"/>
        <w:color w:val="FF0000"/>
        <w:sz w:val="18"/>
        <w:szCs w:val="18"/>
        <w:rtl/>
      </w:rPr>
      <w:t xml:space="preserve"> </w:t>
    </w:r>
    <w:r w:rsidRPr="005D6F36">
      <w:rPr>
        <w:rFonts w:cs="David"/>
        <w:b/>
        <w:bCs/>
        <w:color w:val="FF0000"/>
        <w:sz w:val="18"/>
        <w:szCs w:val="18"/>
        <w:rtl/>
      </w:rPr>
      <w:t>עמית קמה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E85" w:rsidRDefault="00D10E85">
      <w:r>
        <w:separator/>
      </w:r>
    </w:p>
  </w:footnote>
  <w:footnote w:type="continuationSeparator" w:id="0">
    <w:p w:rsidR="00D10E85" w:rsidRDefault="00D10E85">
      <w:r>
        <w:continuationSeparator/>
      </w:r>
    </w:p>
  </w:footnote>
  <w:footnote w:id="1">
    <w:p w:rsidR="00FF0D6A" w:rsidRPr="000F61FE" w:rsidRDefault="00FF0D6A" w:rsidP="000F61FE">
      <w:pPr>
        <w:pStyle w:val="ac"/>
        <w:ind w:left="170" w:hanging="170"/>
        <w:rPr>
          <w:sz w:val="24"/>
          <w:szCs w:val="24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0F61FE">
        <w:rPr>
          <w:sz w:val="24"/>
          <w:szCs w:val="24"/>
          <w:rtl/>
        </w:rPr>
        <w:t xml:space="preserve">עקב מגבלות השפה </w:t>
      </w:r>
      <w:r w:rsidR="00CB16B1">
        <w:rPr>
          <w:rFonts w:hint="cs"/>
          <w:sz w:val="24"/>
          <w:szCs w:val="24"/>
          <w:rtl/>
        </w:rPr>
        <w:t xml:space="preserve">הממוגדרת </w:t>
      </w:r>
      <w:r w:rsidRPr="000F61FE">
        <w:rPr>
          <w:sz w:val="24"/>
          <w:szCs w:val="24"/>
          <w:rtl/>
        </w:rPr>
        <w:t xml:space="preserve">ומתוך </w:t>
      </w:r>
      <w:r w:rsidR="00C56BB9" w:rsidRPr="000F61FE">
        <w:rPr>
          <w:rFonts w:hint="cs"/>
          <w:sz w:val="24"/>
          <w:szCs w:val="24"/>
          <w:rtl/>
        </w:rPr>
        <w:t>ניסיו</w:t>
      </w:r>
      <w:r w:rsidR="00C56BB9" w:rsidRPr="000F61FE">
        <w:rPr>
          <w:rFonts w:hint="eastAsia"/>
          <w:sz w:val="24"/>
          <w:szCs w:val="24"/>
          <w:rtl/>
        </w:rPr>
        <w:t>ן</w:t>
      </w:r>
      <w:r w:rsidRPr="000F61FE">
        <w:rPr>
          <w:sz w:val="24"/>
          <w:szCs w:val="24"/>
          <w:rtl/>
        </w:rPr>
        <w:t xml:space="preserve"> להסיר מכשולים ב</w:t>
      </w:r>
      <w:r w:rsidRPr="000F61FE">
        <w:rPr>
          <w:rFonts w:hint="cs"/>
          <w:sz w:val="24"/>
          <w:szCs w:val="24"/>
          <w:rtl/>
        </w:rPr>
        <w:t>עת ה</w:t>
      </w:r>
      <w:r w:rsidRPr="000F61FE">
        <w:rPr>
          <w:sz w:val="24"/>
          <w:szCs w:val="24"/>
          <w:rtl/>
        </w:rPr>
        <w:t xml:space="preserve">קריאה, </w:t>
      </w:r>
      <w:r>
        <w:rPr>
          <w:rFonts w:hint="cs"/>
          <w:sz w:val="24"/>
          <w:szCs w:val="24"/>
          <w:rtl/>
        </w:rPr>
        <w:t>אני נוקט</w:t>
      </w:r>
      <w:r w:rsidRPr="000F61FE">
        <w:rPr>
          <w:sz w:val="24"/>
          <w:szCs w:val="24"/>
          <w:rtl/>
        </w:rPr>
        <w:t xml:space="preserve"> בלשון זכר. </w:t>
      </w:r>
      <w:r>
        <w:rPr>
          <w:rFonts w:hint="cs"/>
          <w:sz w:val="24"/>
          <w:szCs w:val="24"/>
          <w:rtl/>
        </w:rPr>
        <w:t>כמובן שאין כ</w:t>
      </w:r>
      <w:r w:rsidR="00CB16B1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ונה להדיר נשים</w:t>
      </w:r>
      <w:r w:rsidRPr="000F61FE">
        <w:rPr>
          <w:rFonts w:hint="cs"/>
          <w:sz w:val="24"/>
          <w:szCs w:val="24"/>
          <w:rtl/>
        </w:rPr>
        <w:t xml:space="preserve">. </w:t>
      </w:r>
    </w:p>
    <w:p w:rsidR="00FF0D6A" w:rsidRDefault="00FF0D6A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6A" w:rsidRDefault="005B21CF">
    <w:pPr>
      <w:pStyle w:val="a6"/>
      <w:framePr w:wrap="auto" w:vAnchor="text" w:hAnchor="margin" w:xAlign="center" w:y="1"/>
      <w:rPr>
        <w:rStyle w:val="a5"/>
        <w:rFonts w:cs="David"/>
        <w:color w:val="808080"/>
        <w:rtl/>
      </w:rPr>
    </w:pPr>
    <w:r>
      <w:rPr>
        <w:rStyle w:val="a5"/>
        <w:rFonts w:cs="David"/>
        <w:color w:val="808080"/>
        <w:rtl/>
      </w:rPr>
      <w:fldChar w:fldCharType="begin"/>
    </w:r>
    <w:r w:rsidR="00FF0D6A">
      <w:rPr>
        <w:rStyle w:val="a5"/>
        <w:rFonts w:cs="David"/>
        <w:color w:val="808080"/>
      </w:rPr>
      <w:instrText xml:space="preserve">PAGE  </w:instrText>
    </w:r>
    <w:r>
      <w:rPr>
        <w:rStyle w:val="a5"/>
        <w:rFonts w:cs="David"/>
        <w:color w:val="808080"/>
        <w:rtl/>
      </w:rPr>
      <w:fldChar w:fldCharType="separate"/>
    </w:r>
    <w:r w:rsidR="00950231">
      <w:rPr>
        <w:rStyle w:val="a5"/>
        <w:rFonts w:cs="David"/>
        <w:noProof/>
        <w:color w:val="808080"/>
        <w:rtl/>
      </w:rPr>
      <w:t>12</w:t>
    </w:r>
    <w:r>
      <w:rPr>
        <w:rStyle w:val="a5"/>
        <w:rFonts w:cs="David"/>
        <w:color w:val="808080"/>
        <w:rtl/>
      </w:rPr>
      <w:fldChar w:fldCharType="end"/>
    </w:r>
  </w:p>
  <w:p w:rsidR="00FF0D6A" w:rsidRDefault="00FF0D6A">
    <w:pPr>
      <w:pStyle w:val="a6"/>
      <w:jc w:val="cent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08820E5A"/>
    <w:multiLevelType w:val="hybridMultilevel"/>
    <w:tmpl w:val="74EA96DA"/>
    <w:lvl w:ilvl="0" w:tplc="040D0001">
      <w:start w:val="1"/>
      <w:numFmt w:val="bullet"/>
      <w:lvlText w:val=""/>
      <w:lvlJc w:val="left"/>
      <w:pPr>
        <w:tabs>
          <w:tab w:val="num" w:pos="1008"/>
        </w:tabs>
        <w:ind w:left="1008" w:right="1008" w:hanging="360"/>
      </w:pPr>
      <w:rPr>
        <w:rFonts w:ascii="Symbol" w:hAnsi="Symbol" w:cs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728"/>
        </w:tabs>
        <w:ind w:left="1728" w:right="1728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448"/>
        </w:tabs>
        <w:ind w:left="2448" w:right="2448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3168"/>
        </w:tabs>
        <w:ind w:left="3168" w:right="3168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888"/>
        </w:tabs>
        <w:ind w:left="3888" w:right="3888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608"/>
        </w:tabs>
        <w:ind w:left="4608" w:right="4608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328"/>
        </w:tabs>
        <w:ind w:left="5328" w:right="5328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6048"/>
        </w:tabs>
        <w:ind w:left="6048" w:right="6048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768"/>
        </w:tabs>
        <w:ind w:left="6768" w:right="6768" w:hanging="360"/>
      </w:pPr>
      <w:rPr>
        <w:rFonts w:ascii="Wingdings" w:hAnsi="Wingdings" w:cs="Times New Roman" w:hint="default"/>
      </w:rPr>
    </w:lvl>
  </w:abstractNum>
  <w:abstractNum w:abstractNumId="1">
    <w:nsid w:val="0D0E7FF9"/>
    <w:multiLevelType w:val="hybridMultilevel"/>
    <w:tmpl w:val="82AA460E"/>
    <w:lvl w:ilvl="0" w:tplc="73FC1C24">
      <w:start w:val="1"/>
      <w:numFmt w:val="bullet"/>
      <w:pStyle w:val="a"/>
      <w:lvlText w:val=""/>
      <w:lvlJc w:val="left"/>
      <w:pPr>
        <w:tabs>
          <w:tab w:val="num" w:pos="417"/>
        </w:tabs>
        <w:ind w:left="340" w:right="340" w:hanging="28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1C4D7E5F"/>
    <w:multiLevelType w:val="hybridMultilevel"/>
    <w:tmpl w:val="61A4282A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351477B2"/>
    <w:multiLevelType w:val="multilevel"/>
    <w:tmpl w:val="92D6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40034"/>
    <w:multiLevelType w:val="hybridMultilevel"/>
    <w:tmpl w:val="098A7126"/>
    <w:lvl w:ilvl="0" w:tplc="DDE643F6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426A8"/>
    <w:multiLevelType w:val="singleLevel"/>
    <w:tmpl w:val="DDE643F6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6">
    <w:nsid w:val="55AE311F"/>
    <w:multiLevelType w:val="multilevel"/>
    <w:tmpl w:val="84401C3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E414CA"/>
    <w:multiLevelType w:val="multilevel"/>
    <w:tmpl w:val="7928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13577"/>
    <w:multiLevelType w:val="hybridMultilevel"/>
    <w:tmpl w:val="CD58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D57F7D"/>
    <w:rsid w:val="000000EC"/>
    <w:rsid w:val="00001C48"/>
    <w:rsid w:val="000039AA"/>
    <w:rsid w:val="00006570"/>
    <w:rsid w:val="000142E6"/>
    <w:rsid w:val="000200F7"/>
    <w:rsid w:val="00023A63"/>
    <w:rsid w:val="000274F4"/>
    <w:rsid w:val="000318BF"/>
    <w:rsid w:val="000333D8"/>
    <w:rsid w:val="00037E02"/>
    <w:rsid w:val="000477AE"/>
    <w:rsid w:val="0005197C"/>
    <w:rsid w:val="00054093"/>
    <w:rsid w:val="0005513E"/>
    <w:rsid w:val="000576A3"/>
    <w:rsid w:val="0006313E"/>
    <w:rsid w:val="00063BDF"/>
    <w:rsid w:val="000710C9"/>
    <w:rsid w:val="00075EDE"/>
    <w:rsid w:val="00076082"/>
    <w:rsid w:val="0007690F"/>
    <w:rsid w:val="00077D86"/>
    <w:rsid w:val="0008291D"/>
    <w:rsid w:val="00085E23"/>
    <w:rsid w:val="00091B2F"/>
    <w:rsid w:val="000A0AEE"/>
    <w:rsid w:val="000A2F66"/>
    <w:rsid w:val="000A46E6"/>
    <w:rsid w:val="000A6878"/>
    <w:rsid w:val="000B5956"/>
    <w:rsid w:val="000C2B99"/>
    <w:rsid w:val="000C438E"/>
    <w:rsid w:val="000C6C79"/>
    <w:rsid w:val="000D1BB1"/>
    <w:rsid w:val="000D2B37"/>
    <w:rsid w:val="000D5325"/>
    <w:rsid w:val="000D533D"/>
    <w:rsid w:val="000D6E84"/>
    <w:rsid w:val="000D7684"/>
    <w:rsid w:val="000E1992"/>
    <w:rsid w:val="000F0AD5"/>
    <w:rsid w:val="000F247B"/>
    <w:rsid w:val="000F3CC4"/>
    <w:rsid w:val="000F3D39"/>
    <w:rsid w:val="000F52D3"/>
    <w:rsid w:val="000F61FE"/>
    <w:rsid w:val="001128C8"/>
    <w:rsid w:val="00113AF2"/>
    <w:rsid w:val="00116CF1"/>
    <w:rsid w:val="00117407"/>
    <w:rsid w:val="00120465"/>
    <w:rsid w:val="00121A5B"/>
    <w:rsid w:val="001313AF"/>
    <w:rsid w:val="001326B9"/>
    <w:rsid w:val="00132F0E"/>
    <w:rsid w:val="00135181"/>
    <w:rsid w:val="00137150"/>
    <w:rsid w:val="00140F54"/>
    <w:rsid w:val="001453B3"/>
    <w:rsid w:val="0015033C"/>
    <w:rsid w:val="0015346C"/>
    <w:rsid w:val="001545A7"/>
    <w:rsid w:val="00162E25"/>
    <w:rsid w:val="0016530A"/>
    <w:rsid w:val="0016683A"/>
    <w:rsid w:val="00170F95"/>
    <w:rsid w:val="001807D5"/>
    <w:rsid w:val="00180921"/>
    <w:rsid w:val="001809E4"/>
    <w:rsid w:val="00183F16"/>
    <w:rsid w:val="00185BCD"/>
    <w:rsid w:val="00186B9A"/>
    <w:rsid w:val="00191915"/>
    <w:rsid w:val="0019446D"/>
    <w:rsid w:val="00195A09"/>
    <w:rsid w:val="001973A1"/>
    <w:rsid w:val="001A294F"/>
    <w:rsid w:val="001A38DD"/>
    <w:rsid w:val="001B2729"/>
    <w:rsid w:val="001B2E2D"/>
    <w:rsid w:val="001B72EE"/>
    <w:rsid w:val="001B7BA0"/>
    <w:rsid w:val="001C2005"/>
    <w:rsid w:val="001C2DEC"/>
    <w:rsid w:val="001C3AC4"/>
    <w:rsid w:val="001C5C38"/>
    <w:rsid w:val="001D3B39"/>
    <w:rsid w:val="001D46CD"/>
    <w:rsid w:val="001D47AD"/>
    <w:rsid w:val="001D51AF"/>
    <w:rsid w:val="001E08CB"/>
    <w:rsid w:val="001E5ADC"/>
    <w:rsid w:val="001F0237"/>
    <w:rsid w:val="001F0954"/>
    <w:rsid w:val="00202840"/>
    <w:rsid w:val="00203C18"/>
    <w:rsid w:val="00204226"/>
    <w:rsid w:val="0020536B"/>
    <w:rsid w:val="002061A1"/>
    <w:rsid w:val="00206389"/>
    <w:rsid w:val="00212E2C"/>
    <w:rsid w:val="00216788"/>
    <w:rsid w:val="002229C8"/>
    <w:rsid w:val="0022309F"/>
    <w:rsid w:val="0022344C"/>
    <w:rsid w:val="00223F35"/>
    <w:rsid w:val="00224C12"/>
    <w:rsid w:val="00225FF8"/>
    <w:rsid w:val="002319A5"/>
    <w:rsid w:val="00235C5A"/>
    <w:rsid w:val="0024081A"/>
    <w:rsid w:val="0024677B"/>
    <w:rsid w:val="00251B2F"/>
    <w:rsid w:val="0025378C"/>
    <w:rsid w:val="00253E03"/>
    <w:rsid w:val="00261BAC"/>
    <w:rsid w:val="00263E96"/>
    <w:rsid w:val="002657DB"/>
    <w:rsid w:val="002659E8"/>
    <w:rsid w:val="00265C78"/>
    <w:rsid w:val="0027591D"/>
    <w:rsid w:val="00275E57"/>
    <w:rsid w:val="002811AE"/>
    <w:rsid w:val="002850E7"/>
    <w:rsid w:val="00285752"/>
    <w:rsid w:val="002863D3"/>
    <w:rsid w:val="00287AF4"/>
    <w:rsid w:val="0029164A"/>
    <w:rsid w:val="00293345"/>
    <w:rsid w:val="002949EE"/>
    <w:rsid w:val="002A1A2E"/>
    <w:rsid w:val="002A2CE4"/>
    <w:rsid w:val="002A4870"/>
    <w:rsid w:val="002A4F13"/>
    <w:rsid w:val="002A68BF"/>
    <w:rsid w:val="002A6E4A"/>
    <w:rsid w:val="002B38B9"/>
    <w:rsid w:val="002B6819"/>
    <w:rsid w:val="002B6E7B"/>
    <w:rsid w:val="002C3EC3"/>
    <w:rsid w:val="002C77C0"/>
    <w:rsid w:val="002D0D6D"/>
    <w:rsid w:val="002D3A00"/>
    <w:rsid w:val="002D71AA"/>
    <w:rsid w:val="002E083B"/>
    <w:rsid w:val="002E0C9E"/>
    <w:rsid w:val="002E358F"/>
    <w:rsid w:val="002E59BD"/>
    <w:rsid w:val="002F2DD7"/>
    <w:rsid w:val="002F5302"/>
    <w:rsid w:val="002F6BE0"/>
    <w:rsid w:val="002F768C"/>
    <w:rsid w:val="00301D4A"/>
    <w:rsid w:val="00314109"/>
    <w:rsid w:val="00314972"/>
    <w:rsid w:val="00322C60"/>
    <w:rsid w:val="003240C0"/>
    <w:rsid w:val="0032414E"/>
    <w:rsid w:val="00331D32"/>
    <w:rsid w:val="0033207B"/>
    <w:rsid w:val="0033359C"/>
    <w:rsid w:val="00333FAD"/>
    <w:rsid w:val="00334E20"/>
    <w:rsid w:val="0034071F"/>
    <w:rsid w:val="00350AB4"/>
    <w:rsid w:val="0035312F"/>
    <w:rsid w:val="00354318"/>
    <w:rsid w:val="00354FB4"/>
    <w:rsid w:val="00355244"/>
    <w:rsid w:val="00363B56"/>
    <w:rsid w:val="00375E69"/>
    <w:rsid w:val="00375F0D"/>
    <w:rsid w:val="00376BB4"/>
    <w:rsid w:val="0038403C"/>
    <w:rsid w:val="00391275"/>
    <w:rsid w:val="00391DC4"/>
    <w:rsid w:val="00393E57"/>
    <w:rsid w:val="00394B30"/>
    <w:rsid w:val="00397159"/>
    <w:rsid w:val="003A01E9"/>
    <w:rsid w:val="003A16B8"/>
    <w:rsid w:val="003A20A2"/>
    <w:rsid w:val="003A2BBD"/>
    <w:rsid w:val="003A3DA3"/>
    <w:rsid w:val="003A6535"/>
    <w:rsid w:val="003B4163"/>
    <w:rsid w:val="003B71A1"/>
    <w:rsid w:val="003B7C83"/>
    <w:rsid w:val="003C01BE"/>
    <w:rsid w:val="003C0C7C"/>
    <w:rsid w:val="003D5FBE"/>
    <w:rsid w:val="003E3267"/>
    <w:rsid w:val="003E5B37"/>
    <w:rsid w:val="003F00A9"/>
    <w:rsid w:val="003F616A"/>
    <w:rsid w:val="00400FAE"/>
    <w:rsid w:val="00405FEF"/>
    <w:rsid w:val="00413B30"/>
    <w:rsid w:val="00414238"/>
    <w:rsid w:val="00416903"/>
    <w:rsid w:val="00417C79"/>
    <w:rsid w:val="00421803"/>
    <w:rsid w:val="00422B74"/>
    <w:rsid w:val="00422D73"/>
    <w:rsid w:val="00432A6B"/>
    <w:rsid w:val="00432EB4"/>
    <w:rsid w:val="00437A3B"/>
    <w:rsid w:val="004406E4"/>
    <w:rsid w:val="00440C1C"/>
    <w:rsid w:val="00443D7E"/>
    <w:rsid w:val="00447470"/>
    <w:rsid w:val="00451CF9"/>
    <w:rsid w:val="00453AA9"/>
    <w:rsid w:val="00456C42"/>
    <w:rsid w:val="00464D84"/>
    <w:rsid w:val="00466DA6"/>
    <w:rsid w:val="00471289"/>
    <w:rsid w:val="004714B9"/>
    <w:rsid w:val="00471924"/>
    <w:rsid w:val="00471F21"/>
    <w:rsid w:val="004757AA"/>
    <w:rsid w:val="00476583"/>
    <w:rsid w:val="00476D6A"/>
    <w:rsid w:val="00485739"/>
    <w:rsid w:val="00487D3B"/>
    <w:rsid w:val="00487D42"/>
    <w:rsid w:val="004922AA"/>
    <w:rsid w:val="00492D22"/>
    <w:rsid w:val="00492E8F"/>
    <w:rsid w:val="00493E5B"/>
    <w:rsid w:val="00496E77"/>
    <w:rsid w:val="004A0DA4"/>
    <w:rsid w:val="004A4C2F"/>
    <w:rsid w:val="004A6390"/>
    <w:rsid w:val="004B1094"/>
    <w:rsid w:val="004B34BC"/>
    <w:rsid w:val="004B692C"/>
    <w:rsid w:val="004C02BC"/>
    <w:rsid w:val="004C4C9A"/>
    <w:rsid w:val="004C78C2"/>
    <w:rsid w:val="004C7C62"/>
    <w:rsid w:val="004D2C13"/>
    <w:rsid w:val="004D50E3"/>
    <w:rsid w:val="004D55DE"/>
    <w:rsid w:val="004D5C31"/>
    <w:rsid w:val="004D7AB5"/>
    <w:rsid w:val="004E2DE0"/>
    <w:rsid w:val="004E3539"/>
    <w:rsid w:val="004E4EF9"/>
    <w:rsid w:val="004E6500"/>
    <w:rsid w:val="004E6F2A"/>
    <w:rsid w:val="004E73EB"/>
    <w:rsid w:val="004F00DB"/>
    <w:rsid w:val="004F0E8D"/>
    <w:rsid w:val="004F344A"/>
    <w:rsid w:val="004F4E7B"/>
    <w:rsid w:val="004F56C6"/>
    <w:rsid w:val="004F5C0B"/>
    <w:rsid w:val="004F68AD"/>
    <w:rsid w:val="004F7CB7"/>
    <w:rsid w:val="0050476B"/>
    <w:rsid w:val="00505A4E"/>
    <w:rsid w:val="00510BF4"/>
    <w:rsid w:val="005123C0"/>
    <w:rsid w:val="00513EC8"/>
    <w:rsid w:val="00516580"/>
    <w:rsid w:val="00525BF9"/>
    <w:rsid w:val="005266A2"/>
    <w:rsid w:val="00527726"/>
    <w:rsid w:val="00527A89"/>
    <w:rsid w:val="00533127"/>
    <w:rsid w:val="00535EE7"/>
    <w:rsid w:val="00537E54"/>
    <w:rsid w:val="00537F45"/>
    <w:rsid w:val="00540B62"/>
    <w:rsid w:val="00553C81"/>
    <w:rsid w:val="005579B8"/>
    <w:rsid w:val="00560FCD"/>
    <w:rsid w:val="00564356"/>
    <w:rsid w:val="00567052"/>
    <w:rsid w:val="00570719"/>
    <w:rsid w:val="00577E72"/>
    <w:rsid w:val="005851A2"/>
    <w:rsid w:val="00587D32"/>
    <w:rsid w:val="005900A5"/>
    <w:rsid w:val="0059450C"/>
    <w:rsid w:val="005A6484"/>
    <w:rsid w:val="005B1CF9"/>
    <w:rsid w:val="005B21CF"/>
    <w:rsid w:val="005B51F7"/>
    <w:rsid w:val="005B7971"/>
    <w:rsid w:val="005C17C5"/>
    <w:rsid w:val="005C1A75"/>
    <w:rsid w:val="005C57B6"/>
    <w:rsid w:val="005C78DA"/>
    <w:rsid w:val="005D1883"/>
    <w:rsid w:val="005D2B73"/>
    <w:rsid w:val="005D5CE8"/>
    <w:rsid w:val="005D6F36"/>
    <w:rsid w:val="005D70E6"/>
    <w:rsid w:val="005E1BDF"/>
    <w:rsid w:val="005F337E"/>
    <w:rsid w:val="005F44C4"/>
    <w:rsid w:val="00600CDE"/>
    <w:rsid w:val="00601AD5"/>
    <w:rsid w:val="006041BF"/>
    <w:rsid w:val="0061131E"/>
    <w:rsid w:val="00615FE0"/>
    <w:rsid w:val="00626343"/>
    <w:rsid w:val="006270A4"/>
    <w:rsid w:val="00631369"/>
    <w:rsid w:val="00631B37"/>
    <w:rsid w:val="00633574"/>
    <w:rsid w:val="0063698C"/>
    <w:rsid w:val="00642CD7"/>
    <w:rsid w:val="00645452"/>
    <w:rsid w:val="006474C8"/>
    <w:rsid w:val="00662F4F"/>
    <w:rsid w:val="00664249"/>
    <w:rsid w:val="00665A31"/>
    <w:rsid w:val="00667863"/>
    <w:rsid w:val="006743DA"/>
    <w:rsid w:val="00674B3C"/>
    <w:rsid w:val="006759EB"/>
    <w:rsid w:val="00675BAA"/>
    <w:rsid w:val="006769E5"/>
    <w:rsid w:val="006814A3"/>
    <w:rsid w:val="00683854"/>
    <w:rsid w:val="00685ED4"/>
    <w:rsid w:val="00697E6A"/>
    <w:rsid w:val="006A2CAB"/>
    <w:rsid w:val="006B026A"/>
    <w:rsid w:val="006B12D4"/>
    <w:rsid w:val="006B7AF9"/>
    <w:rsid w:val="006C2CD5"/>
    <w:rsid w:val="006C4E65"/>
    <w:rsid w:val="006C72FE"/>
    <w:rsid w:val="006D65FF"/>
    <w:rsid w:val="006D70D4"/>
    <w:rsid w:val="006E07D6"/>
    <w:rsid w:val="006E2E80"/>
    <w:rsid w:val="006E3F87"/>
    <w:rsid w:val="006E50A9"/>
    <w:rsid w:val="006E59C5"/>
    <w:rsid w:val="006F0885"/>
    <w:rsid w:val="006F178E"/>
    <w:rsid w:val="006F2C11"/>
    <w:rsid w:val="006F3F7F"/>
    <w:rsid w:val="006F3FED"/>
    <w:rsid w:val="00701645"/>
    <w:rsid w:val="0070198F"/>
    <w:rsid w:val="00706ABE"/>
    <w:rsid w:val="00706ED2"/>
    <w:rsid w:val="00717F84"/>
    <w:rsid w:val="007209E2"/>
    <w:rsid w:val="00721394"/>
    <w:rsid w:val="00721764"/>
    <w:rsid w:val="00722DE4"/>
    <w:rsid w:val="00727BA3"/>
    <w:rsid w:val="0073370F"/>
    <w:rsid w:val="00734A89"/>
    <w:rsid w:val="007373E5"/>
    <w:rsid w:val="00741713"/>
    <w:rsid w:val="007441CE"/>
    <w:rsid w:val="00747BB3"/>
    <w:rsid w:val="0075046D"/>
    <w:rsid w:val="00756AA0"/>
    <w:rsid w:val="00757B09"/>
    <w:rsid w:val="00757DEA"/>
    <w:rsid w:val="00761CD1"/>
    <w:rsid w:val="00761CDA"/>
    <w:rsid w:val="0076452D"/>
    <w:rsid w:val="00767E2C"/>
    <w:rsid w:val="00770179"/>
    <w:rsid w:val="00770201"/>
    <w:rsid w:val="0077034E"/>
    <w:rsid w:val="00777239"/>
    <w:rsid w:val="00793B03"/>
    <w:rsid w:val="00795CA9"/>
    <w:rsid w:val="0079617A"/>
    <w:rsid w:val="007A04B2"/>
    <w:rsid w:val="007A43E7"/>
    <w:rsid w:val="007A65F7"/>
    <w:rsid w:val="007A7478"/>
    <w:rsid w:val="007B457D"/>
    <w:rsid w:val="007B4754"/>
    <w:rsid w:val="007B50F9"/>
    <w:rsid w:val="007C28E0"/>
    <w:rsid w:val="007C57F1"/>
    <w:rsid w:val="007C5B3F"/>
    <w:rsid w:val="007D2360"/>
    <w:rsid w:val="007D2CD5"/>
    <w:rsid w:val="007D3394"/>
    <w:rsid w:val="007E12E0"/>
    <w:rsid w:val="007E4CCD"/>
    <w:rsid w:val="007F0541"/>
    <w:rsid w:val="007F1886"/>
    <w:rsid w:val="007F3794"/>
    <w:rsid w:val="007F53F4"/>
    <w:rsid w:val="007F73DD"/>
    <w:rsid w:val="007F7789"/>
    <w:rsid w:val="0080588B"/>
    <w:rsid w:val="00805DC1"/>
    <w:rsid w:val="00810430"/>
    <w:rsid w:val="00810E53"/>
    <w:rsid w:val="00810EB6"/>
    <w:rsid w:val="00812433"/>
    <w:rsid w:val="00812A0B"/>
    <w:rsid w:val="00813AEA"/>
    <w:rsid w:val="008140BF"/>
    <w:rsid w:val="00823E98"/>
    <w:rsid w:val="008251C4"/>
    <w:rsid w:val="00835087"/>
    <w:rsid w:val="008408A8"/>
    <w:rsid w:val="00841B63"/>
    <w:rsid w:val="00843F61"/>
    <w:rsid w:val="00846853"/>
    <w:rsid w:val="00860044"/>
    <w:rsid w:val="00861ED7"/>
    <w:rsid w:val="00870288"/>
    <w:rsid w:val="008765A1"/>
    <w:rsid w:val="00880B37"/>
    <w:rsid w:val="00882CC6"/>
    <w:rsid w:val="00882CCD"/>
    <w:rsid w:val="008838EE"/>
    <w:rsid w:val="00883A62"/>
    <w:rsid w:val="008867FE"/>
    <w:rsid w:val="008953CB"/>
    <w:rsid w:val="008A05F6"/>
    <w:rsid w:val="008B01FC"/>
    <w:rsid w:val="008B0B39"/>
    <w:rsid w:val="008B427D"/>
    <w:rsid w:val="008C02E4"/>
    <w:rsid w:val="008C0CCF"/>
    <w:rsid w:val="008C13DF"/>
    <w:rsid w:val="008C5623"/>
    <w:rsid w:val="008C5F5F"/>
    <w:rsid w:val="008D1E13"/>
    <w:rsid w:val="008D2595"/>
    <w:rsid w:val="008D2C9C"/>
    <w:rsid w:val="008D522C"/>
    <w:rsid w:val="008E0737"/>
    <w:rsid w:val="008E3008"/>
    <w:rsid w:val="008E4AC5"/>
    <w:rsid w:val="008E5597"/>
    <w:rsid w:val="008F147F"/>
    <w:rsid w:val="008F725D"/>
    <w:rsid w:val="00900D44"/>
    <w:rsid w:val="0090116C"/>
    <w:rsid w:val="00901BF0"/>
    <w:rsid w:val="00905480"/>
    <w:rsid w:val="00905BE9"/>
    <w:rsid w:val="0091335A"/>
    <w:rsid w:val="009145BD"/>
    <w:rsid w:val="00917A7B"/>
    <w:rsid w:val="00922C5D"/>
    <w:rsid w:val="009354D5"/>
    <w:rsid w:val="009362C6"/>
    <w:rsid w:val="00937375"/>
    <w:rsid w:val="00950079"/>
    <w:rsid w:val="00950231"/>
    <w:rsid w:val="00953CAD"/>
    <w:rsid w:val="0095752E"/>
    <w:rsid w:val="00960CD2"/>
    <w:rsid w:val="00961564"/>
    <w:rsid w:val="0096274E"/>
    <w:rsid w:val="00965674"/>
    <w:rsid w:val="00967E30"/>
    <w:rsid w:val="009714A7"/>
    <w:rsid w:val="00976097"/>
    <w:rsid w:val="00984C31"/>
    <w:rsid w:val="00986ABC"/>
    <w:rsid w:val="009872E6"/>
    <w:rsid w:val="00993904"/>
    <w:rsid w:val="0099518D"/>
    <w:rsid w:val="009A07CF"/>
    <w:rsid w:val="009B071F"/>
    <w:rsid w:val="009B5D4F"/>
    <w:rsid w:val="009C0C4F"/>
    <w:rsid w:val="009C1080"/>
    <w:rsid w:val="009C57EA"/>
    <w:rsid w:val="009D2C35"/>
    <w:rsid w:val="009E41C1"/>
    <w:rsid w:val="009F122B"/>
    <w:rsid w:val="009F2DCF"/>
    <w:rsid w:val="009F5A84"/>
    <w:rsid w:val="009F6213"/>
    <w:rsid w:val="009F7C6A"/>
    <w:rsid w:val="00A01FA3"/>
    <w:rsid w:val="00A03081"/>
    <w:rsid w:val="00A043CA"/>
    <w:rsid w:val="00A04AE4"/>
    <w:rsid w:val="00A104F6"/>
    <w:rsid w:val="00A10F5F"/>
    <w:rsid w:val="00A13573"/>
    <w:rsid w:val="00A13E20"/>
    <w:rsid w:val="00A157EE"/>
    <w:rsid w:val="00A1710B"/>
    <w:rsid w:val="00A179DF"/>
    <w:rsid w:val="00A226AA"/>
    <w:rsid w:val="00A259B3"/>
    <w:rsid w:val="00A33366"/>
    <w:rsid w:val="00A40FDA"/>
    <w:rsid w:val="00A416AA"/>
    <w:rsid w:val="00A47D10"/>
    <w:rsid w:val="00A52157"/>
    <w:rsid w:val="00A551C9"/>
    <w:rsid w:val="00A60AAD"/>
    <w:rsid w:val="00A61B8A"/>
    <w:rsid w:val="00A629B2"/>
    <w:rsid w:val="00A65852"/>
    <w:rsid w:val="00A70A26"/>
    <w:rsid w:val="00A70F7E"/>
    <w:rsid w:val="00A753B2"/>
    <w:rsid w:val="00A901A3"/>
    <w:rsid w:val="00A97787"/>
    <w:rsid w:val="00A97E2C"/>
    <w:rsid w:val="00AA360B"/>
    <w:rsid w:val="00AA677B"/>
    <w:rsid w:val="00AA6FB3"/>
    <w:rsid w:val="00AB0AB1"/>
    <w:rsid w:val="00AB43AD"/>
    <w:rsid w:val="00AB6051"/>
    <w:rsid w:val="00AB6CE0"/>
    <w:rsid w:val="00AC26D9"/>
    <w:rsid w:val="00AC29D5"/>
    <w:rsid w:val="00AC4994"/>
    <w:rsid w:val="00AC60BF"/>
    <w:rsid w:val="00AC6217"/>
    <w:rsid w:val="00AD2AE8"/>
    <w:rsid w:val="00AD4AF9"/>
    <w:rsid w:val="00AD5407"/>
    <w:rsid w:val="00AD6626"/>
    <w:rsid w:val="00AE38CE"/>
    <w:rsid w:val="00AE449E"/>
    <w:rsid w:val="00AE4700"/>
    <w:rsid w:val="00AF25CD"/>
    <w:rsid w:val="00B02473"/>
    <w:rsid w:val="00B10539"/>
    <w:rsid w:val="00B106D7"/>
    <w:rsid w:val="00B110CE"/>
    <w:rsid w:val="00B122A2"/>
    <w:rsid w:val="00B129A8"/>
    <w:rsid w:val="00B22F56"/>
    <w:rsid w:val="00B25AD9"/>
    <w:rsid w:val="00B27961"/>
    <w:rsid w:val="00B353D8"/>
    <w:rsid w:val="00B365D2"/>
    <w:rsid w:val="00B37CB2"/>
    <w:rsid w:val="00B37D31"/>
    <w:rsid w:val="00B4233D"/>
    <w:rsid w:val="00B425A4"/>
    <w:rsid w:val="00B4400E"/>
    <w:rsid w:val="00B45B06"/>
    <w:rsid w:val="00B47101"/>
    <w:rsid w:val="00B5437E"/>
    <w:rsid w:val="00B5471C"/>
    <w:rsid w:val="00B55A7E"/>
    <w:rsid w:val="00B61B84"/>
    <w:rsid w:val="00B61E03"/>
    <w:rsid w:val="00B625F1"/>
    <w:rsid w:val="00B66CF1"/>
    <w:rsid w:val="00B674D9"/>
    <w:rsid w:val="00B6775E"/>
    <w:rsid w:val="00B706F1"/>
    <w:rsid w:val="00B72EA2"/>
    <w:rsid w:val="00B76032"/>
    <w:rsid w:val="00B7742A"/>
    <w:rsid w:val="00B8115F"/>
    <w:rsid w:val="00B825EA"/>
    <w:rsid w:val="00B83AE8"/>
    <w:rsid w:val="00B91F73"/>
    <w:rsid w:val="00B92373"/>
    <w:rsid w:val="00BA138F"/>
    <w:rsid w:val="00BA58FD"/>
    <w:rsid w:val="00BA78E1"/>
    <w:rsid w:val="00BB27FA"/>
    <w:rsid w:val="00BB4C31"/>
    <w:rsid w:val="00BB78AF"/>
    <w:rsid w:val="00BC446B"/>
    <w:rsid w:val="00BC496B"/>
    <w:rsid w:val="00BC6A29"/>
    <w:rsid w:val="00BD026A"/>
    <w:rsid w:val="00BD0866"/>
    <w:rsid w:val="00BD25BA"/>
    <w:rsid w:val="00BD645A"/>
    <w:rsid w:val="00BE0A1D"/>
    <w:rsid w:val="00BE1681"/>
    <w:rsid w:val="00BE2EAF"/>
    <w:rsid w:val="00BE35B1"/>
    <w:rsid w:val="00BE52FD"/>
    <w:rsid w:val="00BE662F"/>
    <w:rsid w:val="00BE722F"/>
    <w:rsid w:val="00BE74E0"/>
    <w:rsid w:val="00BE7A36"/>
    <w:rsid w:val="00BE7A48"/>
    <w:rsid w:val="00BF0DB2"/>
    <w:rsid w:val="00BF6741"/>
    <w:rsid w:val="00BF7FC7"/>
    <w:rsid w:val="00C02AAE"/>
    <w:rsid w:val="00C052A8"/>
    <w:rsid w:val="00C07EB3"/>
    <w:rsid w:val="00C10379"/>
    <w:rsid w:val="00C12CA8"/>
    <w:rsid w:val="00C16B5C"/>
    <w:rsid w:val="00C1742E"/>
    <w:rsid w:val="00C17A72"/>
    <w:rsid w:val="00C22D17"/>
    <w:rsid w:val="00C23A46"/>
    <w:rsid w:val="00C26E3D"/>
    <w:rsid w:val="00C34C3D"/>
    <w:rsid w:val="00C352DE"/>
    <w:rsid w:val="00C35485"/>
    <w:rsid w:val="00C37F87"/>
    <w:rsid w:val="00C40298"/>
    <w:rsid w:val="00C42082"/>
    <w:rsid w:val="00C4781A"/>
    <w:rsid w:val="00C5349E"/>
    <w:rsid w:val="00C53BA7"/>
    <w:rsid w:val="00C55A03"/>
    <w:rsid w:val="00C56BB9"/>
    <w:rsid w:val="00C61B2A"/>
    <w:rsid w:val="00C6606D"/>
    <w:rsid w:val="00C662ED"/>
    <w:rsid w:val="00C66362"/>
    <w:rsid w:val="00C6654F"/>
    <w:rsid w:val="00C9149D"/>
    <w:rsid w:val="00C91CFB"/>
    <w:rsid w:val="00C924E2"/>
    <w:rsid w:val="00CA244D"/>
    <w:rsid w:val="00CA2A04"/>
    <w:rsid w:val="00CA4968"/>
    <w:rsid w:val="00CA72E4"/>
    <w:rsid w:val="00CB16B1"/>
    <w:rsid w:val="00CB40A4"/>
    <w:rsid w:val="00CB473D"/>
    <w:rsid w:val="00CB5235"/>
    <w:rsid w:val="00CC6E11"/>
    <w:rsid w:val="00CD2324"/>
    <w:rsid w:val="00CF223B"/>
    <w:rsid w:val="00CF2366"/>
    <w:rsid w:val="00CF32F8"/>
    <w:rsid w:val="00CF48ED"/>
    <w:rsid w:val="00CF5438"/>
    <w:rsid w:val="00CF6ED9"/>
    <w:rsid w:val="00CF7A6D"/>
    <w:rsid w:val="00D0043C"/>
    <w:rsid w:val="00D036B5"/>
    <w:rsid w:val="00D046AC"/>
    <w:rsid w:val="00D10E85"/>
    <w:rsid w:val="00D14DBD"/>
    <w:rsid w:val="00D221E8"/>
    <w:rsid w:val="00D22CE7"/>
    <w:rsid w:val="00D25572"/>
    <w:rsid w:val="00D2678F"/>
    <w:rsid w:val="00D332DF"/>
    <w:rsid w:val="00D34203"/>
    <w:rsid w:val="00D34C83"/>
    <w:rsid w:val="00D40A58"/>
    <w:rsid w:val="00D57F7D"/>
    <w:rsid w:val="00D605F1"/>
    <w:rsid w:val="00D60E11"/>
    <w:rsid w:val="00D63625"/>
    <w:rsid w:val="00D640EB"/>
    <w:rsid w:val="00D656EB"/>
    <w:rsid w:val="00D705A6"/>
    <w:rsid w:val="00D72547"/>
    <w:rsid w:val="00D7280A"/>
    <w:rsid w:val="00D73051"/>
    <w:rsid w:val="00D80396"/>
    <w:rsid w:val="00D8228D"/>
    <w:rsid w:val="00D857DD"/>
    <w:rsid w:val="00D86E1C"/>
    <w:rsid w:val="00D9014D"/>
    <w:rsid w:val="00D91AEE"/>
    <w:rsid w:val="00D933F5"/>
    <w:rsid w:val="00D97BAA"/>
    <w:rsid w:val="00DA49E4"/>
    <w:rsid w:val="00DA7503"/>
    <w:rsid w:val="00DB09CB"/>
    <w:rsid w:val="00DB0AA3"/>
    <w:rsid w:val="00DB2BAD"/>
    <w:rsid w:val="00DB6382"/>
    <w:rsid w:val="00DC29F2"/>
    <w:rsid w:val="00DC344F"/>
    <w:rsid w:val="00DD1B5E"/>
    <w:rsid w:val="00DE1ED5"/>
    <w:rsid w:val="00DE2F61"/>
    <w:rsid w:val="00DF1AC2"/>
    <w:rsid w:val="00DF403C"/>
    <w:rsid w:val="00DF7FE9"/>
    <w:rsid w:val="00E0714D"/>
    <w:rsid w:val="00E13D81"/>
    <w:rsid w:val="00E1441F"/>
    <w:rsid w:val="00E24259"/>
    <w:rsid w:val="00E27A14"/>
    <w:rsid w:val="00E312FC"/>
    <w:rsid w:val="00E34678"/>
    <w:rsid w:val="00E37038"/>
    <w:rsid w:val="00E44280"/>
    <w:rsid w:val="00E4696C"/>
    <w:rsid w:val="00E55C36"/>
    <w:rsid w:val="00E56E02"/>
    <w:rsid w:val="00E66209"/>
    <w:rsid w:val="00E67A68"/>
    <w:rsid w:val="00E702D0"/>
    <w:rsid w:val="00E71E31"/>
    <w:rsid w:val="00E75F3B"/>
    <w:rsid w:val="00E771A8"/>
    <w:rsid w:val="00E80A84"/>
    <w:rsid w:val="00E82572"/>
    <w:rsid w:val="00E8294C"/>
    <w:rsid w:val="00E83D69"/>
    <w:rsid w:val="00E90998"/>
    <w:rsid w:val="00E969FE"/>
    <w:rsid w:val="00E9706F"/>
    <w:rsid w:val="00EA6537"/>
    <w:rsid w:val="00EA7B18"/>
    <w:rsid w:val="00EB1894"/>
    <w:rsid w:val="00EB2BBB"/>
    <w:rsid w:val="00EB3FA3"/>
    <w:rsid w:val="00EC01EF"/>
    <w:rsid w:val="00EC5D9B"/>
    <w:rsid w:val="00EC7280"/>
    <w:rsid w:val="00ED0E4E"/>
    <w:rsid w:val="00ED2C51"/>
    <w:rsid w:val="00ED535E"/>
    <w:rsid w:val="00EE083E"/>
    <w:rsid w:val="00EE291C"/>
    <w:rsid w:val="00EE5CC6"/>
    <w:rsid w:val="00EF1A84"/>
    <w:rsid w:val="00EF234F"/>
    <w:rsid w:val="00F00401"/>
    <w:rsid w:val="00F042F6"/>
    <w:rsid w:val="00F1051C"/>
    <w:rsid w:val="00F113F2"/>
    <w:rsid w:val="00F12F1A"/>
    <w:rsid w:val="00F21568"/>
    <w:rsid w:val="00F2418D"/>
    <w:rsid w:val="00F268A3"/>
    <w:rsid w:val="00F400AF"/>
    <w:rsid w:val="00F525B5"/>
    <w:rsid w:val="00F5461F"/>
    <w:rsid w:val="00F5464B"/>
    <w:rsid w:val="00F60FDB"/>
    <w:rsid w:val="00F64B60"/>
    <w:rsid w:val="00F64BC9"/>
    <w:rsid w:val="00F652E8"/>
    <w:rsid w:val="00F70FB9"/>
    <w:rsid w:val="00F72D6C"/>
    <w:rsid w:val="00F73218"/>
    <w:rsid w:val="00F73342"/>
    <w:rsid w:val="00F73791"/>
    <w:rsid w:val="00F73A85"/>
    <w:rsid w:val="00F73F24"/>
    <w:rsid w:val="00F8067E"/>
    <w:rsid w:val="00F82168"/>
    <w:rsid w:val="00F82770"/>
    <w:rsid w:val="00F86842"/>
    <w:rsid w:val="00F86A5A"/>
    <w:rsid w:val="00F876C3"/>
    <w:rsid w:val="00F90D8F"/>
    <w:rsid w:val="00F90F33"/>
    <w:rsid w:val="00F91F85"/>
    <w:rsid w:val="00FA263F"/>
    <w:rsid w:val="00FA34AF"/>
    <w:rsid w:val="00FA3772"/>
    <w:rsid w:val="00FA49AA"/>
    <w:rsid w:val="00FB0D86"/>
    <w:rsid w:val="00FB19B0"/>
    <w:rsid w:val="00FB25A9"/>
    <w:rsid w:val="00FB2D00"/>
    <w:rsid w:val="00FB4D51"/>
    <w:rsid w:val="00FB6DDB"/>
    <w:rsid w:val="00FC4306"/>
    <w:rsid w:val="00FD3048"/>
    <w:rsid w:val="00FD4621"/>
    <w:rsid w:val="00FE4D1A"/>
    <w:rsid w:val="00FE7CE0"/>
    <w:rsid w:val="00FF09CC"/>
    <w:rsid w:val="00FF0D6A"/>
    <w:rsid w:val="00FF44BC"/>
    <w:rsid w:val="00FF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A4968"/>
    <w:pPr>
      <w:bidi/>
    </w:pPr>
    <w:rPr>
      <w:rFonts w:cs="Times New Roman"/>
      <w:lang w:eastAsia="he-IL"/>
    </w:rPr>
  </w:style>
  <w:style w:type="paragraph" w:styleId="1">
    <w:name w:val="heading 1"/>
    <w:basedOn w:val="a0"/>
    <w:next w:val="a0"/>
    <w:qFormat/>
    <w:rsid w:val="00CA4968"/>
    <w:pPr>
      <w:keepNext/>
      <w:spacing w:line="360" w:lineRule="auto"/>
      <w:ind w:left="5760" w:firstLine="720"/>
      <w:jc w:val="both"/>
      <w:outlineLvl w:val="0"/>
    </w:pPr>
    <w:rPr>
      <w:b/>
      <w:bCs/>
      <w:szCs w:val="22"/>
    </w:rPr>
  </w:style>
  <w:style w:type="paragraph" w:styleId="2">
    <w:name w:val="heading 2"/>
    <w:basedOn w:val="a0"/>
    <w:next w:val="a0"/>
    <w:qFormat/>
    <w:rsid w:val="00CA4968"/>
    <w:pPr>
      <w:keepNext/>
      <w:spacing w:line="360" w:lineRule="auto"/>
      <w:ind w:left="707" w:hanging="708"/>
      <w:jc w:val="center"/>
      <w:outlineLvl w:val="1"/>
    </w:pPr>
    <w:rPr>
      <w:b/>
      <w:bCs/>
      <w:szCs w:val="28"/>
    </w:rPr>
  </w:style>
  <w:style w:type="paragraph" w:styleId="3">
    <w:name w:val="heading 3"/>
    <w:basedOn w:val="a0"/>
    <w:link w:val="30"/>
    <w:uiPriority w:val="9"/>
    <w:qFormat/>
    <w:rsid w:val="007F53F4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4">
    <w:name w:val="heading 4"/>
    <w:basedOn w:val="a0"/>
    <w:link w:val="40"/>
    <w:uiPriority w:val="9"/>
    <w:qFormat/>
    <w:rsid w:val="007F53F4"/>
    <w:pPr>
      <w:bidi w:val="0"/>
      <w:spacing w:before="100" w:beforeAutospacing="1" w:after="100" w:afterAutospacing="1"/>
      <w:outlineLvl w:val="3"/>
    </w:pPr>
    <w:rPr>
      <w:b/>
      <w:bCs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CA4968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CA4968"/>
    <w:rPr>
      <w:rFonts w:cs="Times New Roman"/>
    </w:rPr>
  </w:style>
  <w:style w:type="paragraph" w:styleId="a6">
    <w:name w:val="header"/>
    <w:basedOn w:val="a0"/>
    <w:rsid w:val="00CA4968"/>
    <w:pPr>
      <w:tabs>
        <w:tab w:val="center" w:pos="4153"/>
        <w:tab w:val="right" w:pos="8306"/>
      </w:tabs>
    </w:pPr>
  </w:style>
  <w:style w:type="paragraph" w:styleId="a7">
    <w:name w:val="Title"/>
    <w:basedOn w:val="a0"/>
    <w:qFormat/>
    <w:rsid w:val="00CA4968"/>
    <w:pPr>
      <w:spacing w:line="360" w:lineRule="auto"/>
      <w:jc w:val="center"/>
    </w:pPr>
    <w:rPr>
      <w:b/>
      <w:bCs/>
      <w:szCs w:val="28"/>
      <w:u w:val="single"/>
    </w:rPr>
  </w:style>
  <w:style w:type="paragraph" w:styleId="a8">
    <w:name w:val="footnote text"/>
    <w:basedOn w:val="a0"/>
    <w:semiHidden/>
    <w:rsid w:val="00CA4968"/>
  </w:style>
  <w:style w:type="character" w:styleId="a9">
    <w:name w:val="footnote reference"/>
    <w:basedOn w:val="a1"/>
    <w:semiHidden/>
    <w:rsid w:val="00CA4968"/>
    <w:rPr>
      <w:rFonts w:cs="Times New Roman"/>
      <w:vertAlign w:val="superscript"/>
    </w:rPr>
  </w:style>
  <w:style w:type="paragraph" w:styleId="aa">
    <w:name w:val="Body Text"/>
    <w:basedOn w:val="a0"/>
    <w:rsid w:val="00CA4968"/>
    <w:pPr>
      <w:keepLines/>
      <w:spacing w:line="360" w:lineRule="auto"/>
      <w:jc w:val="both"/>
    </w:pPr>
    <w:rPr>
      <w:sz w:val="28"/>
      <w:szCs w:val="28"/>
    </w:rPr>
  </w:style>
  <w:style w:type="character" w:styleId="Hyperlink">
    <w:name w:val="Hyperlink"/>
    <w:basedOn w:val="a1"/>
    <w:rsid w:val="00631369"/>
    <w:rPr>
      <w:color w:val="212063"/>
      <w:u w:val="single"/>
    </w:rPr>
  </w:style>
  <w:style w:type="character" w:customStyle="1" w:styleId="text31">
    <w:name w:val="text31"/>
    <w:basedOn w:val="a1"/>
    <w:rsid w:val="00185BCD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table" w:styleId="ab">
    <w:name w:val="Table Grid"/>
    <w:basedOn w:val="a2"/>
    <w:rsid w:val="00334E2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נקודות"/>
    <w:basedOn w:val="a0"/>
    <w:rsid w:val="00F64BC9"/>
    <w:pPr>
      <w:numPr>
        <w:numId w:val="4"/>
      </w:numPr>
      <w:ind w:right="0"/>
    </w:pPr>
    <w:rPr>
      <w:rFonts w:cs="David"/>
      <w:sz w:val="22"/>
      <w:szCs w:val="24"/>
    </w:rPr>
  </w:style>
  <w:style w:type="paragraph" w:styleId="ac">
    <w:name w:val="endnote text"/>
    <w:basedOn w:val="a0"/>
    <w:semiHidden/>
    <w:rsid w:val="000F61FE"/>
    <w:pPr>
      <w:keepLines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cs="David"/>
    </w:rPr>
  </w:style>
  <w:style w:type="paragraph" w:styleId="NormalWeb">
    <w:name w:val="Normal (Web)"/>
    <w:basedOn w:val="a0"/>
    <w:rsid w:val="00354FB4"/>
    <w:pPr>
      <w:bidi w:val="0"/>
      <w:spacing w:before="100" w:beforeAutospacing="1" w:after="100" w:afterAutospacing="1"/>
    </w:pPr>
    <w:rPr>
      <w:sz w:val="24"/>
      <w:szCs w:val="24"/>
      <w:lang w:eastAsia="en-US"/>
    </w:rPr>
  </w:style>
  <w:style w:type="character" w:styleId="HTMLCite">
    <w:name w:val="HTML Cite"/>
    <w:basedOn w:val="a1"/>
    <w:rsid w:val="00354FB4"/>
    <w:rPr>
      <w:i/>
      <w:iCs/>
    </w:rPr>
  </w:style>
  <w:style w:type="character" w:styleId="ad">
    <w:name w:val="Strong"/>
    <w:basedOn w:val="a1"/>
    <w:uiPriority w:val="22"/>
    <w:qFormat/>
    <w:rsid w:val="007F53F4"/>
    <w:rPr>
      <w:b/>
      <w:bCs/>
    </w:rPr>
  </w:style>
  <w:style w:type="character" w:customStyle="1" w:styleId="30">
    <w:name w:val="כותרת 3 תו"/>
    <w:basedOn w:val="a1"/>
    <w:link w:val="3"/>
    <w:uiPriority w:val="9"/>
    <w:rsid w:val="007F53F4"/>
    <w:rPr>
      <w:rFonts w:cs="Times New Roman"/>
      <w:b/>
      <w:bCs/>
      <w:sz w:val="27"/>
      <w:szCs w:val="27"/>
    </w:rPr>
  </w:style>
  <w:style w:type="character" w:customStyle="1" w:styleId="40">
    <w:name w:val="כותרת 4 תו"/>
    <w:basedOn w:val="a1"/>
    <w:link w:val="4"/>
    <w:uiPriority w:val="9"/>
    <w:rsid w:val="007F53F4"/>
    <w:rPr>
      <w:rFonts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556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621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0311">
          <w:marLeft w:val="0"/>
          <w:marRight w:val="58"/>
          <w:marTop w:val="0"/>
          <w:marBottom w:val="0"/>
          <w:divBdr>
            <w:top w:val="none" w:sz="0" w:space="0" w:color="auto"/>
            <w:left w:val="single" w:sz="4" w:space="1" w:color="DDDDDD"/>
            <w:bottom w:val="single" w:sz="4" w:space="2" w:color="DDDDDD"/>
            <w:right w:val="none" w:sz="0" w:space="0" w:color="auto"/>
          </w:divBdr>
          <w:divsChild>
            <w:div w:id="125204167">
              <w:marLeft w:val="0"/>
              <w:marRight w:val="0"/>
              <w:marTop w:val="0"/>
              <w:marBottom w:val="0"/>
              <w:divBdr>
                <w:top w:val="single" w:sz="4" w:space="6" w:color="A6B5C7"/>
                <w:left w:val="single" w:sz="4" w:space="6" w:color="A6B5C7"/>
                <w:bottom w:val="single" w:sz="4" w:space="6" w:color="A6B5C7"/>
                <w:right w:val="single" w:sz="4" w:space="6" w:color="A6B5C7"/>
              </w:divBdr>
              <w:divsChild>
                <w:div w:id="324355868">
                  <w:marLeft w:val="0"/>
                  <w:marRight w:val="0"/>
                  <w:marTop w:val="173"/>
                  <w:marBottom w:val="0"/>
                  <w:divBdr>
                    <w:top w:val="single" w:sz="4" w:space="3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536691822">
                      <w:marLeft w:val="173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6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7973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6311">
                              <w:marLeft w:val="0"/>
                              <w:marRight w:val="288"/>
                              <w:marTop w:val="72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4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51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1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3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65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39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506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6285">
          <w:marLeft w:val="3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28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6023">
              <w:marLeft w:val="0"/>
              <w:marRight w:val="-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276">
                  <w:marLeft w:val="0"/>
                  <w:marRight w:val="2928"/>
                  <w:marTop w:val="720"/>
                  <w:marBottom w:val="0"/>
                  <w:divBdr>
                    <w:top w:val="single" w:sz="4" w:space="0" w:color="AAAAAA"/>
                    <w:left w:val="none" w:sz="0" w:space="0" w:color="auto"/>
                    <w:bottom w:val="single" w:sz="4" w:space="0" w:color="AAAAAA"/>
                    <w:right w:val="single" w:sz="4" w:space="0" w:color="AAAAAA"/>
                  </w:divBdr>
                  <w:divsChild>
                    <w:div w:id="10932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06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4900">
          <w:blockQuote w:val="1"/>
          <w:marLeft w:val="62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46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2646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614">
                  <w:blockQuote w:val="1"/>
                  <w:marLeft w:val="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15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59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27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32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054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2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656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48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65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89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04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85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6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5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074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0949">
              <w:marLeft w:val="360"/>
              <w:marRight w:val="36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8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ycnet.apa.org/index.cfm?fa=search.displayRecord&amp;id=8F3BE745-C465-B68B-581F-06F89E9ED8DB&amp;resultID=2&amp;page=1&amp;dbTab=al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open_window(%22http://80-aleph2.libnet.ac.il.ezproxy.openu.ac.il/F/14Y3LGCM613HGPB2QT1NILEMRMYLBKFBEK4H6HCJG6736943Y5-02321?func=service&amp;doc_number=006190360&amp;line_number=0003&amp;service_type=TAG%22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t8860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F00F-D4CA-4A55-91C4-9E84DCBE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6487</Words>
  <Characters>32437</Characters>
  <Application>Microsoft Office Word</Application>
  <DocSecurity>0</DocSecurity>
  <Lines>270</Lines>
  <Paragraphs>77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כתב הסכמה</vt:lpstr>
      <vt:lpstr>כתב הסכמה</vt:lpstr>
    </vt:vector>
  </TitlesOfParts>
  <Company>Home</Company>
  <LinksUpToDate>false</LinksUpToDate>
  <CharactersWithSpaces>38847</CharactersWithSpaces>
  <SharedDoc>false</SharedDoc>
  <HLinks>
    <vt:vector size="18" baseType="variant">
      <vt:variant>
        <vt:i4>5570569</vt:i4>
      </vt:variant>
      <vt:variant>
        <vt:i4>8</vt:i4>
      </vt:variant>
      <vt:variant>
        <vt:i4>0</vt:i4>
      </vt:variant>
      <vt:variant>
        <vt:i4>5</vt:i4>
      </vt:variant>
      <vt:variant>
        <vt:lpwstr>http://psycnet.apa.org/index.cfm?fa=search.displayRecord&amp;id=8F3BE745-C465-B68B-581F-06F89E9ED8DB&amp;resultID=2&amp;page=1&amp;dbTab=all</vt:lpwstr>
      </vt:variant>
      <vt:variant>
        <vt:lpwstr/>
      </vt:variant>
      <vt:variant>
        <vt:i4>7340158</vt:i4>
      </vt:variant>
      <vt:variant>
        <vt:i4>3</vt:i4>
      </vt:variant>
      <vt:variant>
        <vt:i4>0</vt:i4>
      </vt:variant>
      <vt:variant>
        <vt:i4>5</vt:i4>
      </vt:variant>
      <vt:variant>
        <vt:lpwstr>javascript:open_window(%22http://80-aleph2.libnet.ac.il.ezproxy.openu.ac.il/F/14Y3LGCM613HGPB2QT1NILEMRMYLBKFBEK4H6HCJG6736943Y5-02321?func=service&amp;doc_number=006190360&amp;line_number=0003&amp;service_type=TAG%22);</vt:lpwstr>
      </vt:variant>
      <vt:variant>
        <vt:lpwstr/>
      </vt:variant>
      <vt:variant>
        <vt:i4>7012422</vt:i4>
      </vt:variant>
      <vt:variant>
        <vt:i4>0</vt:i4>
      </vt:variant>
      <vt:variant>
        <vt:i4>0</vt:i4>
      </vt:variant>
      <vt:variant>
        <vt:i4>5</vt:i4>
      </vt:variant>
      <vt:variant>
        <vt:lpwstr>mailto:amit8860@yahoo.com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כתב הסכמה</dc:title>
  <dc:subject/>
  <dc:creator>Uzi Even</dc:creator>
  <cp:keywords/>
  <cp:lastModifiedBy>Amit Kama PH.D.</cp:lastModifiedBy>
  <cp:revision>51</cp:revision>
  <cp:lastPrinted>1998-09-22T09:51:00Z</cp:lastPrinted>
  <dcterms:created xsi:type="dcterms:W3CDTF">2010-05-19T06:34:00Z</dcterms:created>
  <dcterms:modified xsi:type="dcterms:W3CDTF">2011-03-28T06:42:00Z</dcterms:modified>
</cp:coreProperties>
</file>